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41E" w14:textId="766AB59C" w:rsidR="00BF2002" w:rsidRPr="00A94E57" w:rsidRDefault="00A94E57" w:rsidP="00A94E57">
      <w:pPr>
        <w:pStyle w:val="papertitle"/>
        <w:spacing w:before="360"/>
        <w:rPr>
          <w:rFonts w:eastAsia="MS Mincho"/>
          <w:b/>
          <w:i/>
          <w:iCs/>
        </w:rPr>
      </w:pPr>
      <w:r w:rsidRPr="00A94E57">
        <w:rPr>
          <w:rFonts w:eastAsia="MS Mincho"/>
          <w:b/>
          <w:i/>
          <w:iCs/>
        </w:rPr>
        <w:t xml:space="preserve">METHOD OF HORIZONTAL POD </w:t>
      </w:r>
      <w:r w:rsidR="00FE695D">
        <w:rPr>
          <w:rFonts w:eastAsia="MS Mincho"/>
          <w:b/>
          <w:i/>
          <w:iCs/>
        </w:rPr>
        <w:t>AUTO</w:t>
      </w:r>
      <w:r w:rsidRPr="00A94E57">
        <w:rPr>
          <w:rFonts w:eastAsia="MS Mincho"/>
          <w:b/>
          <w:i/>
          <w:iCs/>
        </w:rPr>
        <w:t xml:space="preserve">SCALING IN KUBERNETES TO OMIT OVERREGULATION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30"/>
      </w:tblGrid>
      <w:tr w:rsidR="00BF2002" w:rsidRPr="008C18F0" w14:paraId="1B3AD1C0" w14:textId="77777777" w:rsidTr="008C18F0">
        <w:tc>
          <w:tcPr>
            <w:tcW w:w="5331" w:type="dxa"/>
            <w:tcBorders>
              <w:top w:val="nil"/>
              <w:left w:val="nil"/>
              <w:bottom w:val="nil"/>
              <w:right w:val="nil"/>
            </w:tcBorders>
            <w:shd w:val="clear" w:color="auto" w:fill="auto"/>
          </w:tcPr>
          <w:p w14:paraId="256FA6C2" w14:textId="1D0FC513" w:rsidR="00A94E57" w:rsidRPr="00A94E57" w:rsidRDefault="00A94E57" w:rsidP="00A94E57">
            <w:pPr>
              <w:pStyle w:val="Affiliation"/>
              <w:rPr>
                <w:rFonts w:eastAsia="MS Mincho"/>
              </w:rPr>
            </w:pPr>
            <w:r>
              <w:rPr>
                <w:rFonts w:eastAsia="MS Mincho"/>
              </w:rPr>
              <w:t>Ol</w:t>
            </w:r>
            <w:r w:rsidRPr="00A94E57">
              <w:rPr>
                <w:rFonts w:eastAsia="MS Mincho"/>
              </w:rPr>
              <w:t xml:space="preserve">eksandr </w:t>
            </w:r>
            <w:proofErr w:type="spellStart"/>
            <w:r w:rsidRPr="00A94E57">
              <w:rPr>
                <w:rFonts w:eastAsia="MS Mincho"/>
              </w:rPr>
              <w:t>Rolik</w:t>
            </w:r>
            <w:proofErr w:type="spellEnd"/>
            <w:r w:rsidRPr="00A94E57">
              <w:rPr>
                <w:rFonts w:eastAsia="MS Mincho"/>
              </w:rPr>
              <w:t>*</w:t>
            </w:r>
          </w:p>
          <w:p w14:paraId="475D17C6" w14:textId="77777777" w:rsidR="00A94E57" w:rsidRPr="00A94E57" w:rsidRDefault="00A94E57" w:rsidP="00A94E57">
            <w:pPr>
              <w:pStyle w:val="Affiliation"/>
              <w:rPr>
                <w:rFonts w:eastAsia="MS Mincho"/>
              </w:rPr>
            </w:pPr>
            <w:r w:rsidRPr="00A94E57">
              <w:rPr>
                <w:rFonts w:eastAsia="MS Mincho"/>
              </w:rPr>
              <w:t>National Technical University of Ukraine</w:t>
            </w:r>
          </w:p>
          <w:p w14:paraId="5965E2B7" w14:textId="77777777" w:rsidR="00A94E57" w:rsidRPr="00A94E57" w:rsidRDefault="00A94E57" w:rsidP="00A94E57">
            <w:pPr>
              <w:pStyle w:val="Affiliation"/>
              <w:rPr>
                <w:rFonts w:eastAsia="MS Mincho"/>
              </w:rPr>
            </w:pPr>
            <w:r w:rsidRPr="00A94E57">
              <w:rPr>
                <w:rFonts w:eastAsia="MS Mincho"/>
              </w:rPr>
              <w:t>“Igor Sikorsky Kyiv Polytechnic Institute”, Kyiv, Ukraine</w:t>
            </w:r>
          </w:p>
          <w:p w14:paraId="1D9DA874" w14:textId="44543B70" w:rsidR="00A94E57" w:rsidRDefault="00A94E57" w:rsidP="00A94E57">
            <w:r>
              <w:rPr>
                <w:color w:val="000000" w:themeColor="text1"/>
                <w:lang w:val="uk-UA"/>
              </w:rPr>
              <w:t>o.rolik@kpi.ua</w:t>
            </w:r>
          </w:p>
          <w:p w14:paraId="25942F00" w14:textId="040A74E9" w:rsidR="00A94E57" w:rsidRPr="00D26890" w:rsidRDefault="00A94E57" w:rsidP="00A94E57">
            <w:pPr>
              <w:jc w:val="right"/>
              <w:rPr>
                <w:sz w:val="16"/>
                <w:szCs w:val="16"/>
              </w:rPr>
            </w:pPr>
            <w:r w:rsidRPr="00D26890">
              <w:rPr>
                <w:sz w:val="16"/>
                <w:szCs w:val="16"/>
              </w:rPr>
              <w:t>*Corresponding author</w:t>
            </w:r>
          </w:p>
          <w:p w14:paraId="6BBAE90A" w14:textId="77777777" w:rsidR="00BF2002" w:rsidRPr="008C18F0" w:rsidRDefault="00BF2002" w:rsidP="00A94E57">
            <w:pPr>
              <w:pStyle w:val="Affiliation"/>
              <w:rPr>
                <w:rFonts w:eastAsia="MS Mincho"/>
                <w:b/>
              </w:rPr>
            </w:pPr>
          </w:p>
        </w:tc>
        <w:tc>
          <w:tcPr>
            <w:tcW w:w="5332" w:type="dxa"/>
            <w:tcBorders>
              <w:top w:val="nil"/>
              <w:left w:val="nil"/>
              <w:bottom w:val="nil"/>
              <w:right w:val="nil"/>
            </w:tcBorders>
            <w:shd w:val="clear" w:color="auto" w:fill="auto"/>
          </w:tcPr>
          <w:p w14:paraId="3EFC11FE" w14:textId="77777777" w:rsidR="00A94E57" w:rsidRPr="00A94E57" w:rsidRDefault="00A94E57" w:rsidP="00A94E57">
            <w:pPr>
              <w:pStyle w:val="Affiliation"/>
              <w:rPr>
                <w:rFonts w:eastAsia="MS Mincho"/>
              </w:rPr>
            </w:pPr>
            <w:r>
              <w:rPr>
                <w:rFonts w:eastAsia="MS Mincho"/>
              </w:rPr>
              <w:t xml:space="preserve"> </w:t>
            </w:r>
            <w:r w:rsidRPr="00A94E57">
              <w:rPr>
                <w:rFonts w:eastAsia="MS Mincho"/>
              </w:rPr>
              <w:t>Volodymyr Volkov</w:t>
            </w:r>
          </w:p>
          <w:p w14:paraId="674B0CFF" w14:textId="77777777" w:rsidR="00A94E57" w:rsidRPr="00A94E57" w:rsidRDefault="00A94E57" w:rsidP="00A94E57">
            <w:pPr>
              <w:pStyle w:val="Affiliation"/>
              <w:rPr>
                <w:rFonts w:eastAsia="MS Mincho"/>
              </w:rPr>
            </w:pPr>
            <w:r w:rsidRPr="00A94E57">
              <w:rPr>
                <w:rFonts w:eastAsia="MS Mincho"/>
              </w:rPr>
              <w:t>National Technical University of Ukraine</w:t>
            </w:r>
          </w:p>
          <w:p w14:paraId="453E76AA" w14:textId="77777777" w:rsidR="00A94E57" w:rsidRPr="00A94E57" w:rsidRDefault="00A94E57" w:rsidP="00A94E57">
            <w:pPr>
              <w:pStyle w:val="Affiliation"/>
              <w:rPr>
                <w:rFonts w:eastAsia="MS Mincho"/>
              </w:rPr>
            </w:pPr>
            <w:r w:rsidRPr="00A94E57">
              <w:rPr>
                <w:rFonts w:eastAsia="MS Mincho"/>
              </w:rPr>
              <w:t>“Igor Sikorsky Kyiv Polytechnic Institute”, Kyiv, Ukraine</w:t>
            </w:r>
          </w:p>
          <w:p w14:paraId="085B4468" w14:textId="64971A8F" w:rsidR="00A94E57" w:rsidRPr="00A94E57" w:rsidRDefault="00A94E57" w:rsidP="00A94E57">
            <w:pPr>
              <w:pStyle w:val="Affiliation"/>
              <w:rPr>
                <w:rFonts w:eastAsia="MS Mincho"/>
              </w:rPr>
            </w:pPr>
            <w:r>
              <w:rPr>
                <w:rFonts w:eastAsia="MS Mincho"/>
              </w:rPr>
              <w:t>ask4ua@gmail.com</w:t>
            </w:r>
          </w:p>
          <w:p w14:paraId="2DC5E04E" w14:textId="77777777" w:rsidR="00BF2002" w:rsidRPr="008C18F0" w:rsidRDefault="00BF2002" w:rsidP="00A94E57">
            <w:pPr>
              <w:pStyle w:val="Affiliation"/>
              <w:rPr>
                <w:rFonts w:eastAsia="MS Mincho"/>
                <w:b/>
              </w:rPr>
            </w:pPr>
          </w:p>
        </w:tc>
      </w:tr>
      <w:tr w:rsidR="00BF2002" w:rsidRPr="008C18F0" w14:paraId="512FD460" w14:textId="77777777" w:rsidTr="008C18F0">
        <w:tc>
          <w:tcPr>
            <w:tcW w:w="10663" w:type="dxa"/>
            <w:gridSpan w:val="2"/>
            <w:tcBorders>
              <w:top w:val="nil"/>
              <w:left w:val="nil"/>
              <w:bottom w:val="nil"/>
              <w:right w:val="nil"/>
            </w:tcBorders>
            <w:shd w:val="clear" w:color="auto" w:fill="auto"/>
          </w:tcPr>
          <w:p w14:paraId="65662572" w14:textId="64E25A57" w:rsidR="00A94E57" w:rsidRPr="00A94E57" w:rsidRDefault="00BF2002" w:rsidP="00A94E57">
            <w:pPr>
              <w:pStyle w:val="Author"/>
              <w:jc w:val="both"/>
              <w:rPr>
                <w:rFonts w:eastAsia="MS Mincho"/>
                <w:b/>
                <w:i/>
                <w:iCs/>
                <w:sz w:val="18"/>
                <w:szCs w:val="18"/>
              </w:rPr>
            </w:pPr>
            <w:r w:rsidRPr="007B349C">
              <w:rPr>
                <w:rFonts w:eastAsia="MS Mincho"/>
                <w:b/>
                <w:i/>
                <w:iCs/>
                <w:sz w:val="18"/>
                <w:szCs w:val="18"/>
              </w:rPr>
              <w:t>Abstract</w:t>
            </w:r>
            <w:r w:rsidRPr="007B349C">
              <w:rPr>
                <w:rFonts w:eastAsia="MS Mincho"/>
                <w:b/>
                <w:i/>
                <w:iCs/>
                <w:sz w:val="18"/>
                <w:szCs w:val="18"/>
                <w:lang w:val="ru-RU"/>
              </w:rPr>
              <w:t xml:space="preserve">. </w:t>
            </w:r>
            <w:r w:rsidR="00A94E57" w:rsidRPr="00A94E57">
              <w:rPr>
                <w:rFonts w:eastAsia="MS Mincho"/>
                <w:b/>
                <w:i/>
                <w:iCs/>
                <w:sz w:val="18"/>
                <w:szCs w:val="18"/>
              </w:rPr>
              <w:t xml:space="preserve">This </w:t>
            </w:r>
            <w:r w:rsidR="00A94E57">
              <w:rPr>
                <w:rFonts w:eastAsia="MS Mincho"/>
                <w:b/>
                <w:i/>
                <w:iCs/>
                <w:sz w:val="18"/>
                <w:szCs w:val="18"/>
              </w:rPr>
              <w:t>work</w:t>
            </w:r>
            <w:r w:rsidR="00A94E57" w:rsidRPr="00A94E57">
              <w:rPr>
                <w:rFonts w:eastAsia="MS Mincho"/>
                <w:b/>
                <w:i/>
                <w:iCs/>
                <w:sz w:val="18"/>
                <w:szCs w:val="18"/>
              </w:rPr>
              <w:t xml:space="preserve"> describes the method of omitting the over-regulation effect that occurs under certain conditions by horizontal pod autoscaling microservices in the container application orchestration system Kubernetes. The effect was initially observed only for long-term HTTP WebSocket sessions, where it led to excessive use of computing resources, which reduced the efficiency of IT infrastructure management, and caused service failure. It was found that the overregulation effect is reproduced not only for connections with long-term HTTP sessions, such as HTTP WebSocket, but also for shorter-term REST HTTP sessions in case of increased delay in the metric collection cycle used for horizontal pod autoscaling. It is assumed that this effect happens due to the approach of implementing horizontal scaling controllers similar to the principles of proportional regulators in systems with negative feedback from the theory of automation and control. It is proposed to extend one of the methods used for optimizing the proportional controller to the problem consisting of reducing the time delay between scaling metrics collecting and upscale applied by the controller in Kubernetes. The applied method demonstrated its effectiveness, therefore, within the same methodology, an experiment was conducted on using the proportional-integral-differential controller for automatic horizontal scaling of pods. The results obtained showed why the proportional-integral-differential controller is not widespread among the overviewed Kubernetes solutions for horizontal automatic scaling. An assumption was made about the limitations of studying the downscaling process in Kubernetes due to the need to consider the quality of service when stopping pods and the need to collect indicator metrics using quality-of-service object management tools such as ISTIO.</w:t>
            </w:r>
          </w:p>
          <w:p w14:paraId="60E1CAD9" w14:textId="770E8B7F" w:rsidR="00BF2002" w:rsidRPr="007B349C" w:rsidRDefault="00BF2002" w:rsidP="00454801">
            <w:pPr>
              <w:pStyle w:val="Author"/>
              <w:jc w:val="both"/>
              <w:rPr>
                <w:rFonts w:eastAsia="MS Mincho"/>
                <w:b/>
                <w:sz w:val="18"/>
                <w:szCs w:val="18"/>
                <w:lang w:val="ru-RU"/>
              </w:rPr>
            </w:pPr>
            <w:r w:rsidRPr="007B349C">
              <w:rPr>
                <w:rFonts w:eastAsia="MS Mincho"/>
                <w:b/>
                <w:i/>
                <w:sz w:val="18"/>
                <w:szCs w:val="18"/>
              </w:rPr>
              <w:t>Keywords</w:t>
            </w:r>
            <w:r w:rsidRPr="00A94E57">
              <w:rPr>
                <w:rFonts w:eastAsia="MS Mincho"/>
                <w:b/>
                <w:i/>
                <w:sz w:val="18"/>
                <w:szCs w:val="18"/>
              </w:rPr>
              <w:t xml:space="preserve">: </w:t>
            </w:r>
            <w:r w:rsidR="00A94E57" w:rsidRPr="00A94E57">
              <w:rPr>
                <w:rFonts w:eastAsia="MS Mincho"/>
                <w:b/>
                <w:i/>
                <w:sz w:val="18"/>
                <w:szCs w:val="18"/>
              </w:rPr>
              <w:t>Kubernetes, Microservices, Horizontal Pod Autoscaling, Proportional Regulation, Cloud Computing</w:t>
            </w:r>
            <w:r w:rsidRPr="00A94E57">
              <w:rPr>
                <w:rFonts w:eastAsia="MS Mincho"/>
                <w:b/>
                <w:i/>
                <w:sz w:val="18"/>
                <w:szCs w:val="18"/>
              </w:rPr>
              <w:t>.</w:t>
            </w:r>
          </w:p>
        </w:tc>
      </w:tr>
    </w:tbl>
    <w:p w14:paraId="32F35625" w14:textId="3C8F68BF" w:rsidR="008A55B5" w:rsidRPr="0069041A" w:rsidRDefault="0069041A" w:rsidP="009355FD">
      <w:pPr>
        <w:pStyle w:val="papertitle"/>
        <w:spacing w:before="360" w:after="0"/>
        <w:rPr>
          <w:rFonts w:eastAsia="MS Mincho"/>
          <w:b/>
          <w:bCs w:val="0"/>
          <w:i/>
          <w:iCs/>
          <w:lang w:val="uk-UA"/>
        </w:rPr>
        <w:sectPr w:rsidR="008A55B5" w:rsidRPr="0069041A" w:rsidSect="00E251DB">
          <w:pgSz w:w="11909" w:h="16834" w:code="9"/>
          <w:pgMar w:top="1077" w:right="731" w:bottom="1418" w:left="731" w:header="720" w:footer="720" w:gutter="0"/>
          <w:pgNumType w:start="1"/>
          <w:cols w:space="720"/>
          <w:docGrid w:linePitch="360"/>
        </w:sectPr>
      </w:pPr>
      <w:r w:rsidRPr="0069041A">
        <w:rPr>
          <w:rFonts w:eastAsia="MS Mincho"/>
          <w:b/>
          <w:bCs w:val="0"/>
          <w:i/>
          <w:iCs/>
          <w:lang w:val="uk-UA"/>
        </w:rPr>
        <w:t>М</w:t>
      </w:r>
      <w:r>
        <w:rPr>
          <w:rFonts w:eastAsia="MS Mincho"/>
          <w:b/>
          <w:bCs w:val="0"/>
          <w:i/>
          <w:iCs/>
          <w:lang w:val="uk-UA"/>
        </w:rPr>
        <w:t>етод</w:t>
      </w:r>
      <w:r w:rsidRPr="0069041A">
        <w:rPr>
          <w:rFonts w:eastAsia="MS Mincho"/>
          <w:b/>
          <w:bCs w:val="0"/>
          <w:i/>
          <w:iCs/>
          <w:lang w:val="uk-UA"/>
        </w:rPr>
        <w:t xml:space="preserve"> </w:t>
      </w:r>
      <w:r>
        <w:rPr>
          <w:rFonts w:eastAsia="MS Mincho"/>
          <w:b/>
          <w:bCs w:val="0"/>
          <w:i/>
          <w:iCs/>
          <w:lang w:val="uk-UA"/>
        </w:rPr>
        <w:t>гор</w:t>
      </w:r>
      <w:r w:rsidR="00FE695D">
        <w:rPr>
          <w:rFonts w:eastAsia="MS Mincho"/>
          <w:b/>
          <w:bCs w:val="0"/>
          <w:i/>
          <w:iCs/>
          <w:lang w:val="uk-UA"/>
        </w:rPr>
        <w:t>и</w:t>
      </w:r>
      <w:r>
        <w:rPr>
          <w:rFonts w:eastAsia="MS Mincho"/>
          <w:b/>
          <w:bCs w:val="0"/>
          <w:i/>
          <w:iCs/>
          <w:lang w:val="uk-UA"/>
        </w:rPr>
        <w:t>зонтального</w:t>
      </w:r>
      <w:r w:rsidRPr="0069041A">
        <w:rPr>
          <w:rFonts w:eastAsia="MS Mincho"/>
          <w:b/>
          <w:bCs w:val="0"/>
          <w:i/>
          <w:iCs/>
          <w:lang w:val="uk-UA"/>
        </w:rPr>
        <w:t xml:space="preserve"> </w:t>
      </w:r>
      <w:r w:rsidR="00FE695D">
        <w:rPr>
          <w:rFonts w:eastAsia="MS Mincho"/>
          <w:b/>
          <w:bCs w:val="0"/>
          <w:i/>
          <w:iCs/>
          <w:lang w:val="uk-UA"/>
        </w:rPr>
        <w:t>авто</w:t>
      </w:r>
      <w:r w:rsidRPr="0069041A">
        <w:rPr>
          <w:rFonts w:eastAsia="MS Mincho"/>
          <w:b/>
          <w:bCs w:val="0"/>
          <w:i/>
          <w:iCs/>
          <w:lang w:val="uk-UA"/>
        </w:rPr>
        <w:t>масштабування подів у кубернетес для запобігання перегулювання</w:t>
      </w:r>
      <w:r w:rsidR="0056310A" w:rsidRPr="00562D24">
        <w:rPr>
          <w:rFonts w:eastAsia="MS Mincho"/>
          <w:b/>
          <w:bCs w:val="0"/>
          <w:i/>
          <w:iCs/>
          <w:lang w:val="uk-UA"/>
        </w:rPr>
        <w:t xml:space="preserve"> </w:t>
      </w:r>
    </w:p>
    <w:p w14:paraId="510718FA" w14:textId="786BB071" w:rsidR="00A94E57" w:rsidRPr="00A94E57" w:rsidRDefault="00A94E57" w:rsidP="00A94E57">
      <w:pPr>
        <w:pStyle w:val="Affiliation"/>
        <w:rPr>
          <w:rFonts w:eastAsia="MS Mincho"/>
        </w:rPr>
      </w:pPr>
      <w:r>
        <w:rPr>
          <w:rFonts w:eastAsia="MS Mincho"/>
        </w:rPr>
        <w:t xml:space="preserve"> </w:t>
      </w:r>
      <w:r>
        <w:rPr>
          <w:rFonts w:eastAsia="MS Mincho"/>
          <w:lang w:val="uk-UA"/>
        </w:rPr>
        <w:t xml:space="preserve">Олександр </w:t>
      </w:r>
      <w:proofErr w:type="spellStart"/>
      <w:r>
        <w:rPr>
          <w:rFonts w:eastAsia="MS Mincho"/>
          <w:lang w:val="uk-UA"/>
        </w:rPr>
        <w:t>Ролік</w:t>
      </w:r>
      <w:proofErr w:type="spellEnd"/>
      <w:r w:rsidRPr="00A94E57">
        <w:rPr>
          <w:rFonts w:eastAsia="MS Mincho"/>
        </w:rPr>
        <w:t>*</w:t>
      </w:r>
    </w:p>
    <w:p w14:paraId="18560F55" w14:textId="77777777" w:rsidR="00A94E57" w:rsidRPr="00A94E57" w:rsidRDefault="00A94E57" w:rsidP="00A94E57">
      <w:pPr>
        <w:pStyle w:val="Affiliation"/>
        <w:rPr>
          <w:rFonts w:eastAsia="MS Mincho"/>
        </w:rPr>
      </w:pPr>
      <w:r w:rsidRPr="00A94E57">
        <w:rPr>
          <w:rFonts w:eastAsia="MS Mincho"/>
        </w:rPr>
        <w:t>National Technical University of Ukraine</w:t>
      </w:r>
    </w:p>
    <w:p w14:paraId="3896E18F" w14:textId="77777777" w:rsidR="00A94E57" w:rsidRPr="00A94E57" w:rsidRDefault="00A94E57" w:rsidP="00A94E57">
      <w:pPr>
        <w:pStyle w:val="Affiliation"/>
        <w:rPr>
          <w:rFonts w:eastAsia="MS Mincho"/>
        </w:rPr>
      </w:pPr>
      <w:r w:rsidRPr="00A94E57">
        <w:rPr>
          <w:rFonts w:eastAsia="MS Mincho"/>
        </w:rPr>
        <w:t>“Igor Sikorsky Kyiv Polytechnic Institute”, Kyiv, Ukraine</w:t>
      </w:r>
    </w:p>
    <w:p w14:paraId="60AFA720" w14:textId="77777777" w:rsidR="00A94E57" w:rsidRDefault="00A94E57" w:rsidP="00A94E57">
      <w:pPr>
        <w:jc w:val="right"/>
      </w:pPr>
      <w:r>
        <w:rPr>
          <w:color w:val="000000" w:themeColor="text1"/>
          <w:lang w:val="uk-UA"/>
        </w:rPr>
        <w:t>o.rolik@kpi.ua</w:t>
      </w:r>
      <w:r>
        <w:t xml:space="preserve"> </w:t>
      </w:r>
    </w:p>
    <w:p w14:paraId="3B7250F3" w14:textId="7FEB0AE9" w:rsidR="00A94E57" w:rsidRDefault="00A94E57" w:rsidP="00A94E57">
      <w:pPr>
        <w:jc w:val="right"/>
      </w:pPr>
      <w:r>
        <w:t>*</w:t>
      </w:r>
      <w:r w:rsidR="00DC286F" w:rsidRPr="00DC286F">
        <w:t xml:space="preserve"> </w:t>
      </w:r>
      <w:r w:rsidR="00D46F9A">
        <w:rPr>
          <w:lang w:val="uk-UA"/>
        </w:rPr>
        <w:t>а</w:t>
      </w:r>
      <w:proofErr w:type="spellStart"/>
      <w:r w:rsidR="00DC286F" w:rsidRPr="00DC286F">
        <w:t>втор-кореспондент</w:t>
      </w:r>
      <w:proofErr w:type="spellEnd"/>
      <w:r>
        <w:rPr>
          <w:lang w:val="uk-UA"/>
        </w:rPr>
        <w:t>:</w:t>
      </w:r>
      <w:r>
        <w:t xml:space="preserve"> </w:t>
      </w:r>
      <w:r>
        <w:rPr>
          <w:color w:val="000000" w:themeColor="text1"/>
          <w:lang w:val="uk-UA"/>
        </w:rPr>
        <w:t>o.rolik@kpi.ua</w:t>
      </w:r>
    </w:p>
    <w:p w14:paraId="7ED65CC1" w14:textId="29451752" w:rsidR="00A94E57" w:rsidRPr="00A94E57" w:rsidRDefault="00A94E57" w:rsidP="00A94E57">
      <w:pPr>
        <w:pStyle w:val="Affiliation"/>
        <w:rPr>
          <w:rFonts w:eastAsia="MS Mincho"/>
          <w:lang w:val="uk-UA"/>
        </w:rPr>
      </w:pPr>
      <w:r>
        <w:rPr>
          <w:rFonts w:eastAsia="MS Mincho"/>
          <w:lang w:val="uk-UA"/>
        </w:rPr>
        <w:t>Володимир Волков</w:t>
      </w:r>
    </w:p>
    <w:p w14:paraId="00B145D0" w14:textId="77777777" w:rsidR="00A94E57" w:rsidRPr="00A94E57" w:rsidRDefault="00A94E57" w:rsidP="00A94E57">
      <w:pPr>
        <w:pStyle w:val="Affiliation"/>
        <w:rPr>
          <w:rFonts w:eastAsia="MS Mincho"/>
        </w:rPr>
      </w:pPr>
      <w:r w:rsidRPr="00A94E57">
        <w:rPr>
          <w:rFonts w:eastAsia="MS Mincho"/>
        </w:rPr>
        <w:t>National Technical University of Ukraine</w:t>
      </w:r>
    </w:p>
    <w:p w14:paraId="2BCFED0B" w14:textId="77777777" w:rsidR="00A94E57" w:rsidRPr="00A94E57" w:rsidRDefault="00A94E57" w:rsidP="00A94E57">
      <w:pPr>
        <w:pStyle w:val="Affiliation"/>
        <w:rPr>
          <w:rFonts w:eastAsia="MS Mincho"/>
        </w:rPr>
      </w:pPr>
      <w:r w:rsidRPr="00A94E57">
        <w:rPr>
          <w:rFonts w:eastAsia="MS Mincho"/>
        </w:rPr>
        <w:t>“Igor Sikorsky Kyiv Polytechnic Institute”, Kyiv, Ukraine</w:t>
      </w:r>
    </w:p>
    <w:p w14:paraId="62C5867A" w14:textId="77777777" w:rsidR="00A94E57" w:rsidRPr="00A94E57" w:rsidRDefault="00A94E57" w:rsidP="00A94E57">
      <w:pPr>
        <w:pStyle w:val="Affiliation"/>
        <w:rPr>
          <w:rFonts w:eastAsia="MS Mincho"/>
        </w:rPr>
      </w:pPr>
      <w:r>
        <w:rPr>
          <w:rFonts w:eastAsia="MS Mincho"/>
        </w:rPr>
        <w:t>ask4ua@gmail.com</w:t>
      </w:r>
    </w:p>
    <w:p w14:paraId="37DCDB7A" w14:textId="77777777" w:rsidR="008A55B5" w:rsidRPr="00562D24" w:rsidRDefault="008A55B5" w:rsidP="00182610">
      <w:pPr>
        <w:pStyle w:val="Affiliation"/>
        <w:rPr>
          <w:rFonts w:eastAsia="MS Mincho"/>
          <w:lang w:val="uk-UA"/>
        </w:rPr>
        <w:sectPr w:rsidR="008A55B5" w:rsidRPr="00562D24" w:rsidSect="006C4648">
          <w:type w:val="continuous"/>
          <w:pgSz w:w="11909" w:h="16834" w:code="9"/>
          <w:pgMar w:top="1080" w:right="734" w:bottom="2434" w:left="734" w:header="720" w:footer="720" w:gutter="0"/>
          <w:cols w:num="2" w:space="720" w:equalWidth="0">
            <w:col w:w="4860" w:space="720"/>
            <w:col w:w="4860"/>
          </w:cols>
          <w:docGrid w:linePitch="360"/>
        </w:sectPr>
      </w:pPr>
    </w:p>
    <w:p w14:paraId="2EDCBA4D" w14:textId="77777777" w:rsidR="008A55B5" w:rsidRPr="00562D24" w:rsidRDefault="008A55B5" w:rsidP="00182610">
      <w:pPr>
        <w:rPr>
          <w:rFonts w:eastAsia="MS Mincho"/>
          <w:lang w:val="uk-UA"/>
        </w:rPr>
        <w:sectPr w:rsidR="008A55B5" w:rsidRPr="00562D24" w:rsidSect="006C4648">
          <w:type w:val="continuous"/>
          <w:pgSz w:w="11909" w:h="16834" w:code="9"/>
          <w:pgMar w:top="1080" w:right="734" w:bottom="2434" w:left="734" w:header="720" w:footer="720" w:gutter="0"/>
          <w:cols w:space="720"/>
          <w:docGrid w:linePitch="360"/>
        </w:sectPr>
      </w:pPr>
    </w:p>
    <w:p w14:paraId="68E75022" w14:textId="77777777" w:rsidR="0069041A" w:rsidRDefault="00123D6D" w:rsidP="0069041A">
      <w:pPr>
        <w:pStyle w:val="Abstract"/>
        <w:ind w:firstLine="284"/>
        <w:rPr>
          <w:lang w:val="ru-RU"/>
        </w:rPr>
      </w:pPr>
      <w:r w:rsidRPr="00562D24">
        <w:rPr>
          <w:rFonts w:eastAsia="MS Mincho"/>
          <w:i/>
          <w:iCs/>
          <w:lang w:val="uk-UA"/>
        </w:rPr>
        <w:t>Анотаці</w:t>
      </w:r>
      <w:r w:rsidR="0056310A" w:rsidRPr="00562D24">
        <w:rPr>
          <w:rFonts w:eastAsia="MS Mincho"/>
          <w:i/>
          <w:iCs/>
          <w:lang w:val="uk-UA"/>
        </w:rPr>
        <w:t>я.</w:t>
      </w:r>
      <w:r w:rsidR="00C602B4" w:rsidRPr="00562D24">
        <w:rPr>
          <w:rFonts w:eastAsia="MS Mincho"/>
          <w:i/>
          <w:iCs/>
          <w:lang w:val="uk-UA"/>
        </w:rPr>
        <w:t xml:space="preserve"> </w:t>
      </w:r>
      <w:r w:rsidR="001B3092" w:rsidRPr="001B3092">
        <w:rPr>
          <w:lang w:val="ru-RU"/>
        </w:rPr>
        <w:t>В</w:t>
      </w:r>
      <w:r w:rsidR="001B3092" w:rsidRPr="001B3092">
        <w:t xml:space="preserve"> </w:t>
      </w:r>
      <w:r w:rsidR="001B3092">
        <w:rPr>
          <w:lang w:val="uk-UA"/>
        </w:rPr>
        <w:t>роботі</w:t>
      </w:r>
      <w:r w:rsidR="001B3092" w:rsidRPr="001B3092">
        <w:t xml:space="preserve"> </w:t>
      </w:r>
      <w:r w:rsidR="001B3092" w:rsidRPr="001B3092">
        <w:rPr>
          <w:lang w:val="ru-RU"/>
        </w:rPr>
        <w:t>представлено</w:t>
      </w:r>
      <w:r w:rsidR="001B3092" w:rsidRPr="001B3092">
        <w:t xml:space="preserve"> </w:t>
      </w:r>
      <w:r w:rsidR="001B3092" w:rsidRPr="001B3092">
        <w:rPr>
          <w:lang w:val="ru-RU"/>
        </w:rPr>
        <w:t>метод</w:t>
      </w:r>
      <w:r w:rsidR="001B3092" w:rsidRPr="001B3092">
        <w:t xml:space="preserve"> </w:t>
      </w:r>
      <w:proofErr w:type="spellStart"/>
      <w:r w:rsidR="001B3092" w:rsidRPr="001B3092">
        <w:rPr>
          <w:lang w:val="ru-RU"/>
        </w:rPr>
        <w:t>запобігання</w:t>
      </w:r>
      <w:proofErr w:type="spellEnd"/>
      <w:r w:rsidR="001B3092" w:rsidRPr="001B3092">
        <w:t xml:space="preserve"> </w:t>
      </w:r>
      <w:proofErr w:type="spellStart"/>
      <w:r w:rsidR="001B3092" w:rsidRPr="001B3092">
        <w:rPr>
          <w:lang w:val="ru-RU"/>
        </w:rPr>
        <w:t>ефекту</w:t>
      </w:r>
      <w:proofErr w:type="spellEnd"/>
      <w:r w:rsidR="001B3092" w:rsidRPr="001B3092">
        <w:t xml:space="preserve"> </w:t>
      </w:r>
      <w:proofErr w:type="spellStart"/>
      <w:r w:rsidR="001B3092" w:rsidRPr="001B3092">
        <w:rPr>
          <w:lang w:val="ru-RU"/>
        </w:rPr>
        <w:t>надмірного</w:t>
      </w:r>
      <w:proofErr w:type="spellEnd"/>
      <w:r w:rsidR="001B3092" w:rsidRPr="001B3092">
        <w:t xml:space="preserve"> </w:t>
      </w:r>
      <w:proofErr w:type="spellStart"/>
      <w:r w:rsidR="001B3092" w:rsidRPr="001B3092">
        <w:rPr>
          <w:lang w:val="ru-RU"/>
        </w:rPr>
        <w:t>регулювання</w:t>
      </w:r>
      <w:proofErr w:type="spellEnd"/>
      <w:r w:rsidR="001B3092" w:rsidRPr="001B3092">
        <w:t xml:space="preserve">, </w:t>
      </w:r>
      <w:proofErr w:type="spellStart"/>
      <w:r w:rsidR="001B3092" w:rsidRPr="001B3092">
        <w:rPr>
          <w:lang w:val="ru-RU"/>
        </w:rPr>
        <w:t>що</w:t>
      </w:r>
      <w:proofErr w:type="spellEnd"/>
      <w:r w:rsidR="001B3092" w:rsidRPr="001B3092">
        <w:t xml:space="preserve"> </w:t>
      </w:r>
      <w:r w:rsidR="001B3092" w:rsidRPr="001B3092">
        <w:rPr>
          <w:lang w:val="ru-RU"/>
        </w:rPr>
        <w:t>за</w:t>
      </w:r>
      <w:r w:rsidR="001B3092" w:rsidRPr="001B3092">
        <w:t xml:space="preserve"> </w:t>
      </w:r>
      <w:proofErr w:type="spellStart"/>
      <w:r w:rsidR="001B3092" w:rsidRPr="001B3092">
        <w:rPr>
          <w:lang w:val="ru-RU"/>
        </w:rPr>
        <w:t>певних</w:t>
      </w:r>
      <w:proofErr w:type="spellEnd"/>
      <w:r w:rsidR="001B3092" w:rsidRPr="001B3092">
        <w:t xml:space="preserve"> </w:t>
      </w:r>
      <w:r w:rsidR="001B3092" w:rsidRPr="001B3092">
        <w:rPr>
          <w:lang w:val="ru-RU"/>
        </w:rPr>
        <w:t>умов</w:t>
      </w:r>
      <w:r w:rsidR="001B3092" w:rsidRPr="001B3092">
        <w:t xml:space="preserve"> </w:t>
      </w:r>
      <w:proofErr w:type="spellStart"/>
      <w:r w:rsidR="001B3092" w:rsidRPr="001B3092">
        <w:rPr>
          <w:lang w:val="ru-RU"/>
        </w:rPr>
        <w:t>виникає</w:t>
      </w:r>
      <w:proofErr w:type="spellEnd"/>
      <w:r w:rsidR="001B3092" w:rsidRPr="001B3092">
        <w:t xml:space="preserve"> </w:t>
      </w:r>
      <w:r w:rsidR="001B3092" w:rsidRPr="001B3092">
        <w:rPr>
          <w:lang w:val="ru-RU"/>
        </w:rPr>
        <w:t>при</w:t>
      </w:r>
      <w:r w:rsidR="001B3092" w:rsidRPr="001B3092">
        <w:t xml:space="preserve"> </w:t>
      </w:r>
      <w:r w:rsidR="001B3092" w:rsidRPr="001B3092">
        <w:rPr>
          <w:lang w:val="ru-RU"/>
        </w:rPr>
        <w:t>автоматичному</w:t>
      </w:r>
      <w:r w:rsidR="001B3092" w:rsidRPr="001B3092">
        <w:t xml:space="preserve"> </w:t>
      </w:r>
      <w:r w:rsidR="001B3092" w:rsidRPr="001B3092">
        <w:rPr>
          <w:lang w:val="ru-RU"/>
        </w:rPr>
        <w:t>горизонтальному</w:t>
      </w:r>
      <w:r w:rsidR="001B3092" w:rsidRPr="001B3092">
        <w:t xml:space="preserve"> </w:t>
      </w:r>
      <w:proofErr w:type="spellStart"/>
      <w:r w:rsidR="001B3092" w:rsidRPr="001B3092">
        <w:rPr>
          <w:lang w:val="ru-RU"/>
        </w:rPr>
        <w:t>масштабуванні</w:t>
      </w:r>
      <w:proofErr w:type="spellEnd"/>
      <w:r w:rsidR="001B3092" w:rsidRPr="001B3092">
        <w:t xml:space="preserve"> </w:t>
      </w:r>
      <w:r w:rsidR="001B3092" w:rsidRPr="001B3092">
        <w:rPr>
          <w:lang w:val="ru-RU"/>
        </w:rPr>
        <w:t>мікросервісів</w:t>
      </w:r>
      <w:r w:rsidR="001B3092" w:rsidRPr="001B3092">
        <w:t xml:space="preserve"> </w:t>
      </w:r>
      <w:r w:rsidR="001B3092" w:rsidRPr="001B3092">
        <w:rPr>
          <w:lang w:val="ru-RU"/>
        </w:rPr>
        <w:t>в</w:t>
      </w:r>
      <w:r w:rsidR="001B3092" w:rsidRPr="001B3092">
        <w:t xml:space="preserve"> </w:t>
      </w:r>
      <w:proofErr w:type="spellStart"/>
      <w:r w:rsidR="001B3092" w:rsidRPr="001B3092">
        <w:rPr>
          <w:lang w:val="ru-RU"/>
        </w:rPr>
        <w:t>системі</w:t>
      </w:r>
      <w:proofErr w:type="spellEnd"/>
      <w:r w:rsidR="001B3092" w:rsidRPr="001B3092">
        <w:t xml:space="preserve"> </w:t>
      </w:r>
      <w:r w:rsidR="001B3092" w:rsidRPr="001B3092">
        <w:rPr>
          <w:lang w:val="ru-RU"/>
        </w:rPr>
        <w:t>оркестрації</w:t>
      </w:r>
      <w:r w:rsidR="001B3092" w:rsidRPr="001B3092">
        <w:t xml:space="preserve"> </w:t>
      </w:r>
      <w:proofErr w:type="spellStart"/>
      <w:r w:rsidR="001B3092" w:rsidRPr="001B3092">
        <w:rPr>
          <w:lang w:val="ru-RU"/>
        </w:rPr>
        <w:t>контейнерних</w:t>
      </w:r>
      <w:proofErr w:type="spellEnd"/>
      <w:r w:rsidR="001B3092" w:rsidRPr="001B3092">
        <w:t xml:space="preserve"> </w:t>
      </w:r>
      <w:proofErr w:type="spellStart"/>
      <w:r w:rsidR="001B3092" w:rsidRPr="001B3092">
        <w:rPr>
          <w:lang w:val="ru-RU"/>
        </w:rPr>
        <w:t>застосунків</w:t>
      </w:r>
      <w:proofErr w:type="spellEnd"/>
      <w:r w:rsidR="001B3092" w:rsidRPr="001B3092">
        <w:t xml:space="preserve"> </w:t>
      </w:r>
      <w:r w:rsidR="001B3092" w:rsidRPr="001B3092">
        <w:rPr>
          <w:i/>
        </w:rPr>
        <w:t>Kubernetes</w:t>
      </w:r>
      <w:r w:rsidR="001B3092" w:rsidRPr="001B3092">
        <w:t xml:space="preserve">. </w:t>
      </w:r>
      <w:proofErr w:type="spellStart"/>
      <w:r w:rsidR="001B3092" w:rsidRPr="001B3092">
        <w:rPr>
          <w:lang w:val="ru-RU"/>
        </w:rPr>
        <w:t>Ефект</w:t>
      </w:r>
      <w:proofErr w:type="spellEnd"/>
      <w:r w:rsidR="001B3092" w:rsidRPr="001B3092">
        <w:rPr>
          <w:lang w:val="ru-RU"/>
        </w:rPr>
        <w:t xml:space="preserve"> </w:t>
      </w:r>
      <w:proofErr w:type="spellStart"/>
      <w:r w:rsidR="001B3092" w:rsidRPr="001B3092">
        <w:rPr>
          <w:lang w:val="ru-RU"/>
        </w:rPr>
        <w:t>виявлено</w:t>
      </w:r>
      <w:proofErr w:type="spellEnd"/>
      <w:r w:rsidR="001B3092" w:rsidRPr="001B3092">
        <w:rPr>
          <w:lang w:val="ru-RU"/>
        </w:rPr>
        <w:t xml:space="preserve">, </w:t>
      </w:r>
      <w:proofErr w:type="spellStart"/>
      <w:r w:rsidR="001B3092" w:rsidRPr="001B3092">
        <w:rPr>
          <w:lang w:val="ru-RU"/>
        </w:rPr>
        <w:t>спочатку</w:t>
      </w:r>
      <w:proofErr w:type="spellEnd"/>
      <w:r w:rsidR="001B3092" w:rsidRPr="001B3092">
        <w:rPr>
          <w:lang w:val="ru-RU"/>
        </w:rPr>
        <w:t xml:space="preserve">, </w:t>
      </w:r>
      <w:proofErr w:type="spellStart"/>
      <w:r w:rsidR="001B3092" w:rsidRPr="001B3092">
        <w:rPr>
          <w:lang w:val="ru-RU"/>
        </w:rPr>
        <w:t>лише</w:t>
      </w:r>
      <w:proofErr w:type="spellEnd"/>
      <w:r w:rsidR="001B3092" w:rsidRPr="001B3092">
        <w:rPr>
          <w:lang w:val="ru-RU"/>
        </w:rPr>
        <w:t xml:space="preserve"> на </w:t>
      </w:r>
      <w:proofErr w:type="spellStart"/>
      <w:r w:rsidR="001B3092" w:rsidRPr="001B3092">
        <w:rPr>
          <w:lang w:val="ru-RU"/>
        </w:rPr>
        <w:t>тривалих</w:t>
      </w:r>
      <w:proofErr w:type="spellEnd"/>
      <w:r w:rsidR="001B3092" w:rsidRPr="001B3092">
        <w:rPr>
          <w:lang w:val="ru-RU"/>
        </w:rPr>
        <w:t xml:space="preserve"> </w:t>
      </w:r>
      <w:r w:rsidR="001B3092" w:rsidRPr="001B3092">
        <w:rPr>
          <w:i/>
        </w:rPr>
        <w:t>HTTP</w:t>
      </w:r>
      <w:r w:rsidR="001B3092" w:rsidRPr="001B3092">
        <w:rPr>
          <w:lang w:val="ru-RU"/>
        </w:rPr>
        <w:t xml:space="preserve"> </w:t>
      </w:r>
      <w:proofErr w:type="spellStart"/>
      <w:r w:rsidR="001B3092" w:rsidRPr="001B3092">
        <w:rPr>
          <w:lang w:val="ru-RU"/>
        </w:rPr>
        <w:t>сесіях</w:t>
      </w:r>
      <w:proofErr w:type="spellEnd"/>
      <w:r w:rsidR="001B3092" w:rsidRPr="001B3092">
        <w:rPr>
          <w:lang w:val="ru-RU"/>
        </w:rPr>
        <w:t xml:space="preserve"> </w:t>
      </w:r>
      <w:r w:rsidR="001B3092" w:rsidRPr="001B3092">
        <w:rPr>
          <w:i/>
        </w:rPr>
        <w:t>WebSocket</w:t>
      </w:r>
      <w:r w:rsidR="001B3092" w:rsidRPr="001B3092">
        <w:rPr>
          <w:lang w:val="ru-RU"/>
        </w:rPr>
        <w:t xml:space="preserve">, на </w:t>
      </w:r>
      <w:proofErr w:type="spellStart"/>
      <w:r w:rsidR="001B3092" w:rsidRPr="001B3092">
        <w:rPr>
          <w:lang w:val="ru-RU"/>
        </w:rPr>
        <w:t>яких</w:t>
      </w:r>
      <w:proofErr w:type="spellEnd"/>
      <w:r w:rsidR="001B3092" w:rsidRPr="001B3092">
        <w:rPr>
          <w:lang w:val="ru-RU"/>
        </w:rPr>
        <w:t xml:space="preserve"> </w:t>
      </w:r>
      <w:proofErr w:type="spellStart"/>
      <w:r w:rsidR="001B3092" w:rsidRPr="001B3092">
        <w:rPr>
          <w:lang w:val="ru-RU"/>
        </w:rPr>
        <w:t>він</w:t>
      </w:r>
      <w:proofErr w:type="spellEnd"/>
      <w:r w:rsidR="001B3092" w:rsidRPr="001B3092">
        <w:rPr>
          <w:lang w:val="ru-RU"/>
        </w:rPr>
        <w:t xml:space="preserve"> </w:t>
      </w:r>
      <w:proofErr w:type="spellStart"/>
      <w:r w:rsidR="001B3092" w:rsidRPr="001B3092">
        <w:rPr>
          <w:lang w:val="ru-RU"/>
        </w:rPr>
        <w:t>призвів</w:t>
      </w:r>
      <w:proofErr w:type="spellEnd"/>
      <w:r w:rsidR="001B3092" w:rsidRPr="001B3092">
        <w:rPr>
          <w:lang w:val="ru-RU"/>
        </w:rPr>
        <w:t xml:space="preserve"> і як до </w:t>
      </w:r>
      <w:proofErr w:type="spellStart"/>
      <w:r w:rsidR="001B3092" w:rsidRPr="001B3092">
        <w:rPr>
          <w:lang w:val="ru-RU"/>
        </w:rPr>
        <w:t>надмірного</w:t>
      </w:r>
      <w:proofErr w:type="spellEnd"/>
      <w:r w:rsidR="001B3092" w:rsidRPr="001B3092">
        <w:rPr>
          <w:lang w:val="ru-RU"/>
        </w:rPr>
        <w:t xml:space="preserve"> </w:t>
      </w:r>
      <w:proofErr w:type="spellStart"/>
      <w:r w:rsidR="001B3092" w:rsidRPr="001B3092">
        <w:rPr>
          <w:lang w:val="ru-RU"/>
        </w:rPr>
        <w:t>використання</w:t>
      </w:r>
      <w:proofErr w:type="spellEnd"/>
      <w:r w:rsidR="001B3092" w:rsidRPr="001B3092">
        <w:rPr>
          <w:lang w:val="ru-RU"/>
        </w:rPr>
        <w:t xml:space="preserve"> </w:t>
      </w:r>
      <w:proofErr w:type="spellStart"/>
      <w:r w:rsidR="001B3092" w:rsidRPr="001B3092">
        <w:rPr>
          <w:lang w:val="ru-RU"/>
        </w:rPr>
        <w:t>обчислювальних</w:t>
      </w:r>
      <w:proofErr w:type="spellEnd"/>
      <w:r w:rsidR="001B3092" w:rsidRPr="001B3092">
        <w:rPr>
          <w:lang w:val="ru-RU"/>
        </w:rPr>
        <w:t xml:space="preserve"> </w:t>
      </w:r>
      <w:proofErr w:type="spellStart"/>
      <w:r w:rsidR="001B3092" w:rsidRPr="001B3092">
        <w:rPr>
          <w:lang w:val="ru-RU"/>
        </w:rPr>
        <w:t>ресурсів</w:t>
      </w:r>
      <w:proofErr w:type="spellEnd"/>
      <w:r w:rsidR="001B3092" w:rsidRPr="001B3092">
        <w:rPr>
          <w:lang w:val="ru-RU"/>
        </w:rPr>
        <w:t xml:space="preserve">, </w:t>
      </w:r>
      <w:proofErr w:type="spellStart"/>
      <w:r w:rsidR="001B3092" w:rsidRPr="001B3092">
        <w:rPr>
          <w:lang w:val="ru-RU"/>
        </w:rPr>
        <w:t>що</w:t>
      </w:r>
      <w:proofErr w:type="spellEnd"/>
      <w:r w:rsidR="001B3092" w:rsidRPr="001B3092">
        <w:rPr>
          <w:lang w:val="ru-RU"/>
        </w:rPr>
        <w:t xml:space="preserve"> </w:t>
      </w:r>
      <w:proofErr w:type="spellStart"/>
      <w:r w:rsidR="001B3092" w:rsidRPr="001B3092">
        <w:rPr>
          <w:lang w:val="ru-RU"/>
        </w:rPr>
        <w:t>знизило</w:t>
      </w:r>
      <w:proofErr w:type="spellEnd"/>
      <w:r w:rsidR="001B3092" w:rsidRPr="001B3092">
        <w:rPr>
          <w:lang w:val="ru-RU"/>
        </w:rPr>
        <w:t xml:space="preserve"> </w:t>
      </w:r>
      <w:proofErr w:type="spellStart"/>
      <w:r w:rsidR="001B3092" w:rsidRPr="001B3092">
        <w:rPr>
          <w:lang w:val="ru-RU"/>
        </w:rPr>
        <w:t>ефективність</w:t>
      </w:r>
      <w:proofErr w:type="spellEnd"/>
      <w:r w:rsidR="001B3092" w:rsidRPr="001B3092">
        <w:rPr>
          <w:lang w:val="ru-RU"/>
        </w:rPr>
        <w:t xml:space="preserve"> </w:t>
      </w:r>
      <w:proofErr w:type="spellStart"/>
      <w:r w:rsidR="001B3092" w:rsidRPr="001B3092">
        <w:rPr>
          <w:lang w:val="ru-RU"/>
        </w:rPr>
        <w:t>управління</w:t>
      </w:r>
      <w:proofErr w:type="spellEnd"/>
      <w:r w:rsidR="001B3092" w:rsidRPr="001B3092">
        <w:rPr>
          <w:lang w:val="ru-RU"/>
        </w:rPr>
        <w:t xml:space="preserve"> </w:t>
      </w:r>
      <w:r w:rsidR="001B3092" w:rsidRPr="001B3092">
        <w:rPr>
          <w:i/>
          <w:lang w:val="ru-RU"/>
        </w:rPr>
        <w:t>ІТ</w:t>
      </w:r>
      <w:r w:rsidR="001B3092" w:rsidRPr="001B3092">
        <w:rPr>
          <w:lang w:val="ru-RU"/>
        </w:rPr>
        <w:t>-</w:t>
      </w:r>
      <w:proofErr w:type="spellStart"/>
      <w:r w:rsidR="001B3092" w:rsidRPr="001B3092">
        <w:rPr>
          <w:lang w:val="ru-RU"/>
        </w:rPr>
        <w:t>інфраструктурою</w:t>
      </w:r>
      <w:proofErr w:type="spellEnd"/>
      <w:r w:rsidR="001B3092" w:rsidRPr="001B3092">
        <w:rPr>
          <w:lang w:val="ru-RU"/>
        </w:rPr>
        <w:t xml:space="preserve">, так і </w:t>
      </w:r>
      <w:proofErr w:type="spellStart"/>
      <w:r w:rsidR="001B3092" w:rsidRPr="001B3092">
        <w:rPr>
          <w:lang w:val="ru-RU"/>
        </w:rPr>
        <w:t>спричинило</w:t>
      </w:r>
      <w:proofErr w:type="spellEnd"/>
      <w:r w:rsidR="001B3092" w:rsidRPr="001B3092">
        <w:rPr>
          <w:lang w:val="ru-RU"/>
        </w:rPr>
        <w:t xml:space="preserve"> </w:t>
      </w:r>
      <w:proofErr w:type="spellStart"/>
      <w:r w:rsidR="001B3092" w:rsidRPr="001B3092">
        <w:rPr>
          <w:lang w:val="ru-RU"/>
        </w:rPr>
        <w:t>відмову</w:t>
      </w:r>
      <w:proofErr w:type="spellEnd"/>
      <w:r w:rsidR="001B3092" w:rsidRPr="001B3092">
        <w:rPr>
          <w:lang w:val="ru-RU"/>
        </w:rPr>
        <w:t xml:space="preserve"> </w:t>
      </w:r>
      <w:proofErr w:type="spellStart"/>
      <w:r w:rsidR="001B3092" w:rsidRPr="001B3092">
        <w:rPr>
          <w:lang w:val="ru-RU"/>
        </w:rPr>
        <w:t>сервісу</w:t>
      </w:r>
      <w:proofErr w:type="spellEnd"/>
      <w:r w:rsidR="001B3092" w:rsidRPr="001B3092">
        <w:rPr>
          <w:lang w:val="ru-RU"/>
        </w:rPr>
        <w:t xml:space="preserve">. </w:t>
      </w:r>
      <w:proofErr w:type="spellStart"/>
      <w:r w:rsidR="001B3092" w:rsidRPr="001B3092">
        <w:rPr>
          <w:lang w:val="ru-RU"/>
        </w:rPr>
        <w:t>Виявлено</w:t>
      </w:r>
      <w:proofErr w:type="spellEnd"/>
      <w:r w:rsidR="001B3092" w:rsidRPr="001B3092">
        <w:rPr>
          <w:lang w:val="ru-RU"/>
        </w:rPr>
        <w:t xml:space="preserve">, </w:t>
      </w:r>
      <w:proofErr w:type="spellStart"/>
      <w:r w:rsidR="001B3092" w:rsidRPr="001B3092">
        <w:rPr>
          <w:lang w:val="ru-RU"/>
        </w:rPr>
        <w:t>що</w:t>
      </w:r>
      <w:proofErr w:type="spellEnd"/>
      <w:r w:rsidR="001B3092" w:rsidRPr="001B3092">
        <w:rPr>
          <w:lang w:val="ru-RU"/>
        </w:rPr>
        <w:t xml:space="preserve"> </w:t>
      </w:r>
      <w:proofErr w:type="spellStart"/>
      <w:r w:rsidR="001B3092" w:rsidRPr="001B3092">
        <w:rPr>
          <w:lang w:val="ru-RU"/>
        </w:rPr>
        <w:t>ефект</w:t>
      </w:r>
      <w:proofErr w:type="spellEnd"/>
      <w:r w:rsidR="001B3092" w:rsidRPr="001B3092">
        <w:rPr>
          <w:lang w:val="ru-RU"/>
        </w:rPr>
        <w:t xml:space="preserve"> </w:t>
      </w:r>
      <w:proofErr w:type="spellStart"/>
      <w:r w:rsidR="001B3092" w:rsidRPr="001B3092">
        <w:rPr>
          <w:lang w:val="ru-RU"/>
        </w:rPr>
        <w:t>надмірного</w:t>
      </w:r>
      <w:proofErr w:type="spellEnd"/>
      <w:r w:rsidR="001B3092" w:rsidRPr="001B3092">
        <w:rPr>
          <w:lang w:val="ru-RU"/>
        </w:rPr>
        <w:t xml:space="preserve"> </w:t>
      </w:r>
      <w:proofErr w:type="spellStart"/>
      <w:r w:rsidR="001B3092" w:rsidRPr="001B3092">
        <w:rPr>
          <w:lang w:val="ru-RU"/>
        </w:rPr>
        <w:t>регулювання</w:t>
      </w:r>
      <w:proofErr w:type="spellEnd"/>
      <w:r w:rsidR="001B3092" w:rsidRPr="001B3092">
        <w:rPr>
          <w:lang w:val="ru-RU"/>
        </w:rPr>
        <w:t xml:space="preserve"> </w:t>
      </w:r>
      <w:proofErr w:type="spellStart"/>
      <w:r w:rsidR="001B3092" w:rsidRPr="001B3092">
        <w:rPr>
          <w:lang w:val="ru-RU"/>
        </w:rPr>
        <w:t>відтворюється</w:t>
      </w:r>
      <w:proofErr w:type="spellEnd"/>
      <w:r w:rsidR="001B3092" w:rsidRPr="001B3092">
        <w:rPr>
          <w:lang w:val="ru-RU"/>
        </w:rPr>
        <w:t xml:space="preserve"> не </w:t>
      </w:r>
      <w:proofErr w:type="spellStart"/>
      <w:r w:rsidR="001B3092" w:rsidRPr="001B3092">
        <w:rPr>
          <w:lang w:val="ru-RU"/>
        </w:rPr>
        <w:t>тільки</w:t>
      </w:r>
      <w:proofErr w:type="spellEnd"/>
      <w:r w:rsidR="001B3092" w:rsidRPr="001B3092">
        <w:rPr>
          <w:lang w:val="ru-RU"/>
        </w:rPr>
        <w:t xml:space="preserve"> для </w:t>
      </w:r>
      <w:proofErr w:type="spellStart"/>
      <w:r w:rsidR="001B3092" w:rsidRPr="001B3092">
        <w:rPr>
          <w:lang w:val="ru-RU"/>
        </w:rPr>
        <w:t>з’єднань</w:t>
      </w:r>
      <w:proofErr w:type="spellEnd"/>
      <w:r w:rsidR="001B3092" w:rsidRPr="001B3092">
        <w:rPr>
          <w:lang w:val="ru-RU"/>
        </w:rPr>
        <w:t xml:space="preserve"> </w:t>
      </w:r>
      <w:proofErr w:type="spellStart"/>
      <w:r w:rsidR="001B3092" w:rsidRPr="001B3092">
        <w:rPr>
          <w:lang w:val="ru-RU"/>
        </w:rPr>
        <w:t>із</w:t>
      </w:r>
      <w:proofErr w:type="spellEnd"/>
      <w:r w:rsidR="001B3092" w:rsidRPr="001B3092">
        <w:rPr>
          <w:lang w:val="ru-RU"/>
        </w:rPr>
        <w:t xml:space="preserve"> </w:t>
      </w:r>
      <w:proofErr w:type="spellStart"/>
      <w:r w:rsidR="001B3092" w:rsidRPr="001B3092">
        <w:rPr>
          <w:lang w:val="ru-RU"/>
        </w:rPr>
        <w:t>довгостроковими</w:t>
      </w:r>
      <w:proofErr w:type="spellEnd"/>
      <w:r w:rsidR="001B3092" w:rsidRPr="001B3092">
        <w:rPr>
          <w:lang w:val="ru-RU"/>
        </w:rPr>
        <w:t xml:space="preserve"> </w:t>
      </w:r>
      <w:r w:rsidR="001B3092" w:rsidRPr="001B3092">
        <w:rPr>
          <w:i/>
        </w:rPr>
        <w:t>HTTP</w:t>
      </w:r>
      <w:r w:rsidR="001B3092" w:rsidRPr="001B3092">
        <w:rPr>
          <w:lang w:val="ru-RU"/>
        </w:rPr>
        <w:t>-</w:t>
      </w:r>
      <w:proofErr w:type="spellStart"/>
      <w:r w:rsidR="001B3092" w:rsidRPr="001B3092">
        <w:rPr>
          <w:lang w:val="ru-RU"/>
        </w:rPr>
        <w:t>сесіями</w:t>
      </w:r>
      <w:proofErr w:type="spellEnd"/>
      <w:r w:rsidR="001B3092" w:rsidRPr="001B3092">
        <w:rPr>
          <w:lang w:val="ru-RU"/>
        </w:rPr>
        <w:t xml:space="preserve"> як-то </w:t>
      </w:r>
      <w:r w:rsidR="001B3092" w:rsidRPr="001B3092">
        <w:rPr>
          <w:i/>
        </w:rPr>
        <w:t>HTTP</w:t>
      </w:r>
      <w:r w:rsidR="001B3092" w:rsidRPr="001B3092">
        <w:rPr>
          <w:i/>
          <w:lang w:val="ru-RU"/>
        </w:rPr>
        <w:t xml:space="preserve"> </w:t>
      </w:r>
      <w:r w:rsidR="001B3092" w:rsidRPr="001B3092">
        <w:rPr>
          <w:i/>
        </w:rPr>
        <w:t>WebSocket</w:t>
      </w:r>
      <w:r w:rsidR="001B3092" w:rsidRPr="001B3092">
        <w:rPr>
          <w:lang w:val="ru-RU"/>
        </w:rPr>
        <w:t xml:space="preserve">, так і для </w:t>
      </w:r>
      <w:proofErr w:type="spellStart"/>
      <w:r w:rsidR="001B3092" w:rsidRPr="001B3092">
        <w:rPr>
          <w:lang w:val="ru-RU"/>
        </w:rPr>
        <w:t>більш</w:t>
      </w:r>
      <w:proofErr w:type="spellEnd"/>
      <w:r w:rsidR="001B3092" w:rsidRPr="001B3092">
        <w:rPr>
          <w:lang w:val="ru-RU"/>
        </w:rPr>
        <w:t xml:space="preserve"> </w:t>
      </w:r>
      <w:proofErr w:type="spellStart"/>
      <w:r w:rsidR="001B3092" w:rsidRPr="001B3092">
        <w:rPr>
          <w:lang w:val="ru-RU"/>
        </w:rPr>
        <w:t>короткотривалих</w:t>
      </w:r>
      <w:proofErr w:type="spellEnd"/>
      <w:r w:rsidR="001B3092" w:rsidRPr="001B3092">
        <w:rPr>
          <w:lang w:val="ru-RU"/>
        </w:rPr>
        <w:t xml:space="preserve"> </w:t>
      </w:r>
      <w:r w:rsidR="001B3092" w:rsidRPr="001B3092">
        <w:rPr>
          <w:i/>
        </w:rPr>
        <w:t>REST</w:t>
      </w:r>
      <w:r w:rsidR="001B3092" w:rsidRPr="001B3092">
        <w:rPr>
          <w:i/>
          <w:lang w:val="ru-RU"/>
        </w:rPr>
        <w:t xml:space="preserve"> </w:t>
      </w:r>
      <w:r w:rsidR="001B3092" w:rsidRPr="001B3092">
        <w:rPr>
          <w:i/>
        </w:rPr>
        <w:t>HTTP</w:t>
      </w:r>
      <w:r w:rsidR="001B3092" w:rsidRPr="001B3092">
        <w:rPr>
          <w:lang w:val="ru-RU"/>
        </w:rPr>
        <w:t xml:space="preserve"> </w:t>
      </w:r>
      <w:proofErr w:type="spellStart"/>
      <w:r w:rsidR="001B3092" w:rsidRPr="001B3092">
        <w:rPr>
          <w:lang w:val="ru-RU"/>
        </w:rPr>
        <w:t>сесій</w:t>
      </w:r>
      <w:proofErr w:type="spellEnd"/>
      <w:r w:rsidR="001B3092" w:rsidRPr="001B3092">
        <w:rPr>
          <w:lang w:val="ru-RU"/>
        </w:rPr>
        <w:t xml:space="preserve"> за </w:t>
      </w:r>
      <w:proofErr w:type="spellStart"/>
      <w:r w:rsidR="001B3092" w:rsidRPr="001B3092">
        <w:rPr>
          <w:lang w:val="ru-RU"/>
        </w:rPr>
        <w:t>умови</w:t>
      </w:r>
      <w:proofErr w:type="spellEnd"/>
      <w:r w:rsidR="001B3092" w:rsidRPr="001B3092">
        <w:rPr>
          <w:lang w:val="ru-RU"/>
        </w:rPr>
        <w:t xml:space="preserve"> </w:t>
      </w:r>
      <w:proofErr w:type="spellStart"/>
      <w:r w:rsidR="001B3092" w:rsidRPr="001B3092">
        <w:rPr>
          <w:lang w:val="ru-RU"/>
        </w:rPr>
        <w:t>збільшення</w:t>
      </w:r>
      <w:proofErr w:type="spellEnd"/>
      <w:r w:rsidR="001B3092" w:rsidRPr="001B3092">
        <w:rPr>
          <w:lang w:val="ru-RU"/>
        </w:rPr>
        <w:t xml:space="preserve"> </w:t>
      </w:r>
      <w:proofErr w:type="spellStart"/>
      <w:r w:rsidR="001B3092" w:rsidRPr="001B3092">
        <w:rPr>
          <w:lang w:val="ru-RU"/>
        </w:rPr>
        <w:t>затримки</w:t>
      </w:r>
      <w:proofErr w:type="spellEnd"/>
      <w:r w:rsidR="001B3092" w:rsidRPr="001B3092">
        <w:rPr>
          <w:lang w:val="ru-RU"/>
        </w:rPr>
        <w:t xml:space="preserve"> в </w:t>
      </w:r>
      <w:proofErr w:type="spellStart"/>
      <w:r w:rsidR="001B3092" w:rsidRPr="001B3092">
        <w:rPr>
          <w:lang w:val="ru-RU"/>
        </w:rPr>
        <w:t>циклі</w:t>
      </w:r>
      <w:proofErr w:type="spellEnd"/>
      <w:r w:rsidR="001B3092" w:rsidRPr="001B3092">
        <w:rPr>
          <w:lang w:val="ru-RU"/>
        </w:rPr>
        <w:t xml:space="preserve"> </w:t>
      </w:r>
      <w:proofErr w:type="spellStart"/>
      <w:r w:rsidR="001B3092" w:rsidRPr="001B3092">
        <w:rPr>
          <w:lang w:val="ru-RU"/>
        </w:rPr>
        <w:t>збору</w:t>
      </w:r>
      <w:proofErr w:type="spellEnd"/>
      <w:r w:rsidR="001B3092" w:rsidRPr="001B3092">
        <w:rPr>
          <w:lang w:val="ru-RU"/>
        </w:rPr>
        <w:t xml:space="preserve"> метрик, </w:t>
      </w:r>
      <w:proofErr w:type="spellStart"/>
      <w:r w:rsidR="001B3092" w:rsidRPr="001B3092">
        <w:rPr>
          <w:lang w:val="ru-RU"/>
        </w:rPr>
        <w:t>що</w:t>
      </w:r>
      <w:proofErr w:type="spellEnd"/>
      <w:r w:rsidR="001B3092" w:rsidRPr="001B3092">
        <w:rPr>
          <w:lang w:val="ru-RU"/>
        </w:rPr>
        <w:t xml:space="preserve"> </w:t>
      </w:r>
      <w:proofErr w:type="spellStart"/>
      <w:r w:rsidR="001B3092" w:rsidRPr="001B3092">
        <w:rPr>
          <w:lang w:val="ru-RU"/>
        </w:rPr>
        <w:t>використовувались</w:t>
      </w:r>
      <w:proofErr w:type="spellEnd"/>
      <w:r w:rsidR="001B3092" w:rsidRPr="001B3092">
        <w:rPr>
          <w:lang w:val="ru-RU"/>
        </w:rPr>
        <w:t xml:space="preserve"> для горизонтального автомасштабування. </w:t>
      </w:r>
      <w:proofErr w:type="spellStart"/>
      <w:r w:rsidR="001B3092" w:rsidRPr="001B3092">
        <w:rPr>
          <w:lang w:val="ru-RU"/>
        </w:rPr>
        <w:t>Зроблено</w:t>
      </w:r>
      <w:proofErr w:type="spellEnd"/>
      <w:r w:rsidR="001B3092" w:rsidRPr="001B3092">
        <w:rPr>
          <w:lang w:val="ru-RU"/>
        </w:rPr>
        <w:t xml:space="preserve"> </w:t>
      </w:r>
      <w:proofErr w:type="spellStart"/>
      <w:r w:rsidR="001B3092" w:rsidRPr="001B3092">
        <w:rPr>
          <w:lang w:val="ru-RU"/>
        </w:rPr>
        <w:t>припущення</w:t>
      </w:r>
      <w:proofErr w:type="spellEnd"/>
      <w:r w:rsidR="001B3092" w:rsidRPr="001B3092">
        <w:rPr>
          <w:lang w:val="ru-RU"/>
        </w:rPr>
        <w:t xml:space="preserve">, </w:t>
      </w:r>
      <w:proofErr w:type="spellStart"/>
      <w:r w:rsidR="001B3092" w:rsidRPr="001B3092">
        <w:rPr>
          <w:lang w:val="ru-RU"/>
        </w:rPr>
        <w:t>що</w:t>
      </w:r>
      <w:proofErr w:type="spellEnd"/>
      <w:r w:rsidR="001B3092" w:rsidRPr="001B3092">
        <w:rPr>
          <w:lang w:val="ru-RU"/>
        </w:rPr>
        <w:t xml:space="preserve"> </w:t>
      </w:r>
      <w:proofErr w:type="spellStart"/>
      <w:r w:rsidR="001B3092" w:rsidRPr="001B3092">
        <w:rPr>
          <w:lang w:val="ru-RU"/>
        </w:rPr>
        <w:t>це</w:t>
      </w:r>
      <w:proofErr w:type="spellEnd"/>
      <w:r w:rsidR="001B3092" w:rsidRPr="001B3092">
        <w:rPr>
          <w:lang w:val="ru-RU"/>
        </w:rPr>
        <w:t xml:space="preserve"> </w:t>
      </w:r>
      <w:proofErr w:type="spellStart"/>
      <w:r w:rsidR="001B3092" w:rsidRPr="001B3092">
        <w:rPr>
          <w:lang w:val="ru-RU"/>
        </w:rPr>
        <w:t>пов’язано</w:t>
      </w:r>
      <w:proofErr w:type="spellEnd"/>
      <w:r w:rsidR="001B3092" w:rsidRPr="001B3092">
        <w:rPr>
          <w:lang w:val="ru-RU"/>
        </w:rPr>
        <w:t xml:space="preserve"> з </w:t>
      </w:r>
      <w:proofErr w:type="spellStart"/>
      <w:r w:rsidR="001B3092" w:rsidRPr="001B3092">
        <w:rPr>
          <w:lang w:val="ru-RU"/>
        </w:rPr>
        <w:t>підходом</w:t>
      </w:r>
      <w:proofErr w:type="spellEnd"/>
      <w:r w:rsidR="001B3092" w:rsidRPr="001B3092">
        <w:rPr>
          <w:lang w:val="ru-RU"/>
        </w:rPr>
        <w:t xml:space="preserve"> </w:t>
      </w:r>
      <w:proofErr w:type="spellStart"/>
      <w:r w:rsidR="001B3092" w:rsidRPr="001B3092">
        <w:rPr>
          <w:lang w:val="ru-RU"/>
        </w:rPr>
        <w:t>реалізації</w:t>
      </w:r>
      <w:proofErr w:type="spellEnd"/>
      <w:r w:rsidR="001B3092" w:rsidRPr="001B3092">
        <w:rPr>
          <w:lang w:val="ru-RU"/>
        </w:rPr>
        <w:t xml:space="preserve"> </w:t>
      </w:r>
      <w:proofErr w:type="spellStart"/>
      <w:r w:rsidR="001B3092" w:rsidRPr="001B3092">
        <w:rPr>
          <w:lang w:val="ru-RU"/>
        </w:rPr>
        <w:t>контролерів</w:t>
      </w:r>
      <w:proofErr w:type="spellEnd"/>
      <w:r w:rsidR="001B3092" w:rsidRPr="001B3092">
        <w:rPr>
          <w:lang w:val="ru-RU"/>
        </w:rPr>
        <w:t xml:space="preserve"> горизонтального </w:t>
      </w:r>
      <w:proofErr w:type="spellStart"/>
      <w:r w:rsidR="001B3092" w:rsidRPr="001B3092">
        <w:rPr>
          <w:lang w:val="ru-RU"/>
        </w:rPr>
        <w:t>масштабування</w:t>
      </w:r>
      <w:proofErr w:type="spellEnd"/>
      <w:r w:rsidR="001B3092" w:rsidRPr="001B3092">
        <w:rPr>
          <w:lang w:val="ru-RU"/>
        </w:rPr>
        <w:t xml:space="preserve"> схожим до </w:t>
      </w:r>
      <w:proofErr w:type="spellStart"/>
      <w:r w:rsidR="001B3092" w:rsidRPr="001B3092">
        <w:rPr>
          <w:lang w:val="ru-RU"/>
        </w:rPr>
        <w:t>принципів</w:t>
      </w:r>
      <w:proofErr w:type="spellEnd"/>
      <w:r w:rsidR="001B3092" w:rsidRPr="001B3092">
        <w:rPr>
          <w:lang w:val="ru-RU"/>
        </w:rPr>
        <w:t xml:space="preserve"> </w:t>
      </w:r>
      <w:proofErr w:type="spellStart"/>
      <w:r w:rsidR="001B3092" w:rsidRPr="001B3092">
        <w:rPr>
          <w:lang w:val="ru-RU"/>
        </w:rPr>
        <w:t>роботи</w:t>
      </w:r>
      <w:proofErr w:type="spellEnd"/>
      <w:r w:rsidR="001B3092" w:rsidRPr="001B3092">
        <w:rPr>
          <w:lang w:val="ru-RU"/>
        </w:rPr>
        <w:t xml:space="preserve"> </w:t>
      </w:r>
      <w:proofErr w:type="spellStart"/>
      <w:r w:rsidR="001B3092" w:rsidRPr="001B3092">
        <w:rPr>
          <w:lang w:val="ru-RU"/>
        </w:rPr>
        <w:t>пропорційного</w:t>
      </w:r>
      <w:proofErr w:type="spellEnd"/>
      <w:r w:rsidR="001B3092" w:rsidRPr="001B3092">
        <w:rPr>
          <w:lang w:val="ru-RU"/>
        </w:rPr>
        <w:t xml:space="preserve"> </w:t>
      </w:r>
      <w:r w:rsidR="001B3092" w:rsidRPr="001B3092">
        <w:rPr>
          <w:lang w:val="ru-RU"/>
        </w:rPr>
        <w:t xml:space="preserve">регулятора </w:t>
      </w:r>
      <w:proofErr w:type="gramStart"/>
      <w:r w:rsidR="001B3092" w:rsidRPr="001B3092">
        <w:rPr>
          <w:lang w:val="ru-RU"/>
        </w:rPr>
        <w:t>у системах</w:t>
      </w:r>
      <w:proofErr w:type="gramEnd"/>
      <w:r w:rsidR="001B3092" w:rsidRPr="001B3092">
        <w:rPr>
          <w:lang w:val="ru-RU"/>
        </w:rPr>
        <w:t xml:space="preserve"> з </w:t>
      </w:r>
      <w:proofErr w:type="spellStart"/>
      <w:r w:rsidR="001B3092" w:rsidRPr="001B3092">
        <w:rPr>
          <w:lang w:val="ru-RU"/>
        </w:rPr>
        <w:t>негативним</w:t>
      </w:r>
      <w:proofErr w:type="spellEnd"/>
      <w:r w:rsidR="001B3092" w:rsidRPr="001B3092">
        <w:rPr>
          <w:lang w:val="ru-RU"/>
        </w:rPr>
        <w:t xml:space="preserve"> </w:t>
      </w:r>
      <w:proofErr w:type="spellStart"/>
      <w:r w:rsidR="001B3092" w:rsidRPr="001B3092">
        <w:rPr>
          <w:lang w:val="ru-RU"/>
        </w:rPr>
        <w:t>зворотнім</w:t>
      </w:r>
      <w:proofErr w:type="spellEnd"/>
      <w:r w:rsidR="001B3092" w:rsidRPr="001B3092">
        <w:rPr>
          <w:lang w:val="ru-RU"/>
        </w:rPr>
        <w:t xml:space="preserve"> </w:t>
      </w:r>
      <w:proofErr w:type="spellStart"/>
      <w:r w:rsidR="001B3092" w:rsidRPr="001B3092">
        <w:rPr>
          <w:lang w:val="ru-RU"/>
        </w:rPr>
        <w:t>зв’язком</w:t>
      </w:r>
      <w:proofErr w:type="spellEnd"/>
      <w:r w:rsidR="001B3092" w:rsidRPr="001B3092">
        <w:rPr>
          <w:lang w:val="ru-RU"/>
        </w:rPr>
        <w:t xml:space="preserve"> з </w:t>
      </w:r>
      <w:proofErr w:type="spellStart"/>
      <w:r w:rsidR="001B3092" w:rsidRPr="001B3092">
        <w:rPr>
          <w:lang w:val="ru-RU"/>
        </w:rPr>
        <w:t>теорії</w:t>
      </w:r>
      <w:proofErr w:type="spellEnd"/>
      <w:r w:rsidR="001B3092" w:rsidRPr="001B3092">
        <w:rPr>
          <w:lang w:val="ru-RU"/>
        </w:rPr>
        <w:t xml:space="preserve"> автоматики і </w:t>
      </w:r>
      <w:proofErr w:type="spellStart"/>
      <w:r w:rsidR="001B3092" w:rsidRPr="001B3092">
        <w:rPr>
          <w:lang w:val="ru-RU"/>
        </w:rPr>
        <w:t>управління</w:t>
      </w:r>
      <w:proofErr w:type="spellEnd"/>
      <w:r w:rsidR="001B3092" w:rsidRPr="001B3092">
        <w:rPr>
          <w:lang w:val="ru-RU"/>
        </w:rPr>
        <w:t xml:space="preserve">. </w:t>
      </w:r>
      <w:proofErr w:type="spellStart"/>
      <w:r w:rsidR="001B3092" w:rsidRPr="001B3092">
        <w:rPr>
          <w:lang w:val="ru-RU"/>
        </w:rPr>
        <w:t>Запропоновано</w:t>
      </w:r>
      <w:proofErr w:type="spellEnd"/>
      <w:r w:rsidR="001B3092" w:rsidRPr="001B3092">
        <w:rPr>
          <w:lang w:val="ru-RU"/>
        </w:rPr>
        <w:t xml:space="preserve"> </w:t>
      </w:r>
      <w:r w:rsidR="001B3092" w:rsidRPr="001B3092">
        <w:rPr>
          <w:lang w:val="uk-UA"/>
        </w:rPr>
        <w:t>вирішити</w:t>
      </w:r>
      <w:r w:rsidR="001B3092" w:rsidRPr="001B3092">
        <w:rPr>
          <w:lang w:val="ru-RU"/>
        </w:rPr>
        <w:t xml:space="preserve"> проблему од</w:t>
      </w:r>
      <w:r w:rsidR="001B3092" w:rsidRPr="001B3092">
        <w:rPr>
          <w:lang w:val="uk-UA"/>
        </w:rPr>
        <w:t>ним</w:t>
      </w:r>
      <w:r w:rsidR="001B3092" w:rsidRPr="001B3092">
        <w:rPr>
          <w:lang w:val="ru-RU"/>
        </w:rPr>
        <w:t xml:space="preserve"> з </w:t>
      </w:r>
      <w:proofErr w:type="spellStart"/>
      <w:r w:rsidR="001B3092" w:rsidRPr="001B3092">
        <w:rPr>
          <w:lang w:val="ru-RU"/>
        </w:rPr>
        <w:t>методів</w:t>
      </w:r>
      <w:proofErr w:type="spellEnd"/>
      <w:r w:rsidR="001B3092" w:rsidRPr="001B3092">
        <w:rPr>
          <w:lang w:val="ru-RU"/>
        </w:rPr>
        <w:t xml:space="preserve"> </w:t>
      </w:r>
      <w:proofErr w:type="spellStart"/>
      <w:r w:rsidR="001B3092" w:rsidRPr="001B3092">
        <w:rPr>
          <w:lang w:val="ru-RU"/>
        </w:rPr>
        <w:t>оптимізації</w:t>
      </w:r>
      <w:proofErr w:type="spellEnd"/>
      <w:r w:rsidR="001B3092" w:rsidRPr="001B3092">
        <w:rPr>
          <w:lang w:val="ru-RU"/>
        </w:rPr>
        <w:t xml:space="preserve"> </w:t>
      </w:r>
      <w:proofErr w:type="spellStart"/>
      <w:r w:rsidR="001B3092" w:rsidRPr="001B3092">
        <w:rPr>
          <w:lang w:val="ru-RU"/>
        </w:rPr>
        <w:t>пропорційного</w:t>
      </w:r>
      <w:proofErr w:type="spellEnd"/>
      <w:r w:rsidR="001B3092" w:rsidRPr="001B3092">
        <w:rPr>
          <w:lang w:val="ru-RU"/>
        </w:rPr>
        <w:t xml:space="preserve"> регулятору, а </w:t>
      </w:r>
      <w:proofErr w:type="spellStart"/>
      <w:r w:rsidR="001B3092" w:rsidRPr="001B3092">
        <w:rPr>
          <w:lang w:val="ru-RU"/>
        </w:rPr>
        <w:t>саме</w:t>
      </w:r>
      <w:proofErr w:type="spellEnd"/>
      <w:r w:rsidR="001B3092" w:rsidRPr="001B3092">
        <w:rPr>
          <w:lang w:val="ru-RU"/>
        </w:rPr>
        <w:t xml:space="preserve"> </w:t>
      </w:r>
      <w:proofErr w:type="spellStart"/>
      <w:r w:rsidR="001B3092" w:rsidRPr="001B3092">
        <w:rPr>
          <w:lang w:val="ru-RU"/>
        </w:rPr>
        <w:t>зменшення</w:t>
      </w:r>
      <w:proofErr w:type="spellEnd"/>
      <w:r w:rsidR="001B3092" w:rsidRPr="001B3092">
        <w:rPr>
          <w:lang w:val="ru-RU"/>
        </w:rPr>
        <w:t xml:space="preserve"> </w:t>
      </w:r>
      <w:proofErr w:type="spellStart"/>
      <w:r w:rsidR="001B3092" w:rsidRPr="001B3092">
        <w:rPr>
          <w:lang w:val="ru-RU"/>
        </w:rPr>
        <w:t>часової</w:t>
      </w:r>
      <w:proofErr w:type="spellEnd"/>
      <w:r w:rsidR="001B3092" w:rsidRPr="001B3092">
        <w:rPr>
          <w:lang w:val="ru-RU"/>
        </w:rPr>
        <w:t xml:space="preserve"> </w:t>
      </w:r>
      <w:proofErr w:type="spellStart"/>
      <w:r w:rsidR="001B3092" w:rsidRPr="001B3092">
        <w:rPr>
          <w:lang w:val="ru-RU"/>
        </w:rPr>
        <w:t>затримки</w:t>
      </w:r>
      <w:proofErr w:type="spellEnd"/>
      <w:r w:rsidR="001B3092" w:rsidRPr="001B3092">
        <w:rPr>
          <w:lang w:val="ru-RU"/>
        </w:rPr>
        <w:t xml:space="preserve"> </w:t>
      </w:r>
      <w:proofErr w:type="spellStart"/>
      <w:r w:rsidR="001B3092" w:rsidRPr="001B3092">
        <w:rPr>
          <w:lang w:val="ru-RU"/>
        </w:rPr>
        <w:t>управління</w:t>
      </w:r>
      <w:proofErr w:type="spellEnd"/>
      <w:r w:rsidR="001B3092" w:rsidRPr="001B3092">
        <w:rPr>
          <w:lang w:val="ru-RU"/>
        </w:rPr>
        <w:t xml:space="preserve"> автоматичного </w:t>
      </w:r>
      <w:proofErr w:type="spellStart"/>
      <w:r w:rsidR="001B3092" w:rsidRPr="001B3092">
        <w:rPr>
          <w:lang w:val="ru-RU"/>
        </w:rPr>
        <w:t>масштабування</w:t>
      </w:r>
      <w:proofErr w:type="spellEnd"/>
      <w:r w:rsidR="001B3092" w:rsidRPr="001B3092">
        <w:rPr>
          <w:lang w:val="ru-RU"/>
        </w:rPr>
        <w:t xml:space="preserve"> в </w:t>
      </w:r>
      <w:r w:rsidR="001B3092" w:rsidRPr="001B3092">
        <w:rPr>
          <w:i/>
        </w:rPr>
        <w:t>Kubernetes</w:t>
      </w:r>
      <w:r w:rsidR="001B3092" w:rsidRPr="001B3092">
        <w:rPr>
          <w:lang w:val="ru-RU"/>
        </w:rPr>
        <w:t xml:space="preserve">. </w:t>
      </w:r>
      <w:proofErr w:type="spellStart"/>
      <w:r w:rsidR="001B3092" w:rsidRPr="001B3092">
        <w:rPr>
          <w:lang w:val="ru-RU"/>
        </w:rPr>
        <w:t>Застосований</w:t>
      </w:r>
      <w:proofErr w:type="spellEnd"/>
      <w:r w:rsidR="001B3092" w:rsidRPr="001B3092">
        <w:rPr>
          <w:lang w:val="ru-RU"/>
        </w:rPr>
        <w:t xml:space="preserve"> метод </w:t>
      </w:r>
      <w:proofErr w:type="spellStart"/>
      <w:r w:rsidR="001B3092" w:rsidRPr="001B3092">
        <w:rPr>
          <w:lang w:val="ru-RU"/>
        </w:rPr>
        <w:t>продемонстрував</w:t>
      </w:r>
      <w:proofErr w:type="spellEnd"/>
      <w:r w:rsidR="001B3092" w:rsidRPr="001B3092">
        <w:rPr>
          <w:lang w:val="ru-RU"/>
        </w:rPr>
        <w:t xml:space="preserve"> </w:t>
      </w:r>
      <w:proofErr w:type="spellStart"/>
      <w:r w:rsidR="001B3092" w:rsidRPr="001B3092">
        <w:rPr>
          <w:lang w:val="ru-RU"/>
        </w:rPr>
        <w:t>ефективність</w:t>
      </w:r>
      <w:proofErr w:type="spellEnd"/>
      <w:r w:rsidR="001B3092" w:rsidRPr="001B3092">
        <w:rPr>
          <w:lang w:val="ru-RU"/>
        </w:rPr>
        <w:t xml:space="preserve">, тому </w:t>
      </w:r>
      <w:proofErr w:type="gramStart"/>
      <w:r w:rsidR="001B3092" w:rsidRPr="001B3092">
        <w:rPr>
          <w:lang w:val="ru-RU"/>
        </w:rPr>
        <w:t>у межах</w:t>
      </w:r>
      <w:proofErr w:type="gramEnd"/>
      <w:r w:rsidR="001B3092" w:rsidRPr="001B3092">
        <w:rPr>
          <w:lang w:val="ru-RU"/>
        </w:rPr>
        <w:t xml:space="preserve"> </w:t>
      </w:r>
      <w:proofErr w:type="spellStart"/>
      <w:r w:rsidR="001B3092" w:rsidRPr="001B3092">
        <w:rPr>
          <w:lang w:val="ru-RU"/>
        </w:rPr>
        <w:t>тієї</w:t>
      </w:r>
      <w:proofErr w:type="spellEnd"/>
      <w:r w:rsidR="001B3092" w:rsidRPr="001B3092">
        <w:rPr>
          <w:lang w:val="ru-RU"/>
        </w:rPr>
        <w:t xml:space="preserve"> ж </w:t>
      </w:r>
      <w:proofErr w:type="spellStart"/>
      <w:r w:rsidR="001B3092" w:rsidRPr="001B3092">
        <w:rPr>
          <w:lang w:val="ru-RU"/>
        </w:rPr>
        <w:t>методології</w:t>
      </w:r>
      <w:proofErr w:type="spellEnd"/>
      <w:r w:rsidR="001B3092" w:rsidRPr="001B3092">
        <w:rPr>
          <w:lang w:val="ru-RU"/>
        </w:rPr>
        <w:t xml:space="preserve"> </w:t>
      </w:r>
      <w:proofErr w:type="spellStart"/>
      <w:r w:rsidR="001B3092" w:rsidRPr="001B3092">
        <w:rPr>
          <w:lang w:val="ru-RU"/>
        </w:rPr>
        <w:t>був</w:t>
      </w:r>
      <w:proofErr w:type="spellEnd"/>
      <w:r w:rsidR="001B3092" w:rsidRPr="001B3092">
        <w:rPr>
          <w:lang w:val="ru-RU"/>
        </w:rPr>
        <w:t xml:space="preserve"> проведений </w:t>
      </w:r>
      <w:proofErr w:type="spellStart"/>
      <w:r w:rsidR="001B3092" w:rsidRPr="001B3092">
        <w:rPr>
          <w:lang w:val="ru-RU"/>
        </w:rPr>
        <w:t>експеримент</w:t>
      </w:r>
      <w:proofErr w:type="spellEnd"/>
      <w:r w:rsidR="001B3092" w:rsidRPr="001B3092">
        <w:rPr>
          <w:lang w:val="ru-RU"/>
        </w:rPr>
        <w:t xml:space="preserve"> з </w:t>
      </w:r>
      <w:proofErr w:type="spellStart"/>
      <w:r w:rsidR="001B3092" w:rsidRPr="001B3092">
        <w:rPr>
          <w:lang w:val="ru-RU"/>
        </w:rPr>
        <w:t>застосування</w:t>
      </w:r>
      <w:proofErr w:type="spellEnd"/>
      <w:r w:rsidR="001B3092" w:rsidRPr="001B3092">
        <w:rPr>
          <w:lang w:val="ru-RU"/>
        </w:rPr>
        <w:t xml:space="preserve"> </w:t>
      </w:r>
      <w:proofErr w:type="spellStart"/>
      <w:r w:rsidR="001B3092" w:rsidRPr="001B3092">
        <w:rPr>
          <w:lang w:val="ru-RU"/>
        </w:rPr>
        <w:t>пропорційно-інтегрально-диференціального</w:t>
      </w:r>
      <w:proofErr w:type="spellEnd"/>
      <w:r w:rsidR="001B3092" w:rsidRPr="001B3092">
        <w:rPr>
          <w:lang w:val="ru-RU"/>
        </w:rPr>
        <w:t xml:space="preserve"> регулятору для автоматичного горизонтального </w:t>
      </w:r>
      <w:proofErr w:type="spellStart"/>
      <w:r w:rsidR="001B3092" w:rsidRPr="001B3092">
        <w:rPr>
          <w:lang w:val="ru-RU"/>
        </w:rPr>
        <w:t>масштабування</w:t>
      </w:r>
      <w:proofErr w:type="spellEnd"/>
      <w:r w:rsidR="001B3092" w:rsidRPr="001B3092">
        <w:rPr>
          <w:lang w:val="ru-RU"/>
        </w:rPr>
        <w:t xml:space="preserve"> </w:t>
      </w:r>
      <w:proofErr w:type="spellStart"/>
      <w:r w:rsidR="001B3092" w:rsidRPr="001B3092">
        <w:rPr>
          <w:lang w:val="ru-RU"/>
        </w:rPr>
        <w:t>подів</w:t>
      </w:r>
      <w:proofErr w:type="spellEnd"/>
      <w:r w:rsidR="001B3092" w:rsidRPr="001B3092">
        <w:rPr>
          <w:lang w:val="ru-RU"/>
        </w:rPr>
        <w:t xml:space="preserve">. </w:t>
      </w:r>
      <w:proofErr w:type="spellStart"/>
      <w:r w:rsidR="001B3092" w:rsidRPr="001B3092">
        <w:rPr>
          <w:lang w:val="ru-RU"/>
        </w:rPr>
        <w:t>Отримані</w:t>
      </w:r>
      <w:proofErr w:type="spellEnd"/>
      <w:r w:rsidR="001B3092" w:rsidRPr="001B3092">
        <w:rPr>
          <w:lang w:val="ru-RU"/>
        </w:rPr>
        <w:t xml:space="preserve"> </w:t>
      </w:r>
      <w:proofErr w:type="spellStart"/>
      <w:r w:rsidR="001B3092" w:rsidRPr="001B3092">
        <w:rPr>
          <w:lang w:val="ru-RU"/>
        </w:rPr>
        <w:t>результати</w:t>
      </w:r>
      <w:proofErr w:type="spellEnd"/>
      <w:r w:rsidR="001B3092" w:rsidRPr="001B3092">
        <w:rPr>
          <w:lang w:val="ru-RU"/>
        </w:rPr>
        <w:t xml:space="preserve"> показали, </w:t>
      </w:r>
      <w:proofErr w:type="spellStart"/>
      <w:r w:rsidR="001B3092" w:rsidRPr="001B3092">
        <w:rPr>
          <w:lang w:val="ru-RU"/>
        </w:rPr>
        <w:t>чому</w:t>
      </w:r>
      <w:proofErr w:type="spellEnd"/>
      <w:r w:rsidR="001B3092" w:rsidRPr="001B3092">
        <w:rPr>
          <w:lang w:val="ru-RU"/>
        </w:rPr>
        <w:t xml:space="preserve"> </w:t>
      </w:r>
      <w:proofErr w:type="spellStart"/>
      <w:r w:rsidR="001B3092" w:rsidRPr="001B3092">
        <w:rPr>
          <w:lang w:val="ru-RU"/>
        </w:rPr>
        <w:t>пропорційно-інтегрально-диференціальний</w:t>
      </w:r>
      <w:proofErr w:type="spellEnd"/>
      <w:r w:rsidR="001B3092" w:rsidRPr="001B3092">
        <w:rPr>
          <w:lang w:val="ru-RU"/>
        </w:rPr>
        <w:t xml:space="preserve"> регулятор не </w:t>
      </w:r>
      <w:proofErr w:type="spellStart"/>
      <w:r w:rsidR="001B3092" w:rsidRPr="001B3092">
        <w:rPr>
          <w:lang w:val="ru-RU"/>
        </w:rPr>
        <w:t>поширений</w:t>
      </w:r>
      <w:proofErr w:type="spellEnd"/>
      <w:r w:rsidR="001B3092" w:rsidRPr="001B3092">
        <w:rPr>
          <w:lang w:val="ru-RU"/>
        </w:rPr>
        <w:t xml:space="preserve"> </w:t>
      </w:r>
      <w:proofErr w:type="spellStart"/>
      <w:r w:rsidR="001B3092" w:rsidRPr="001B3092">
        <w:rPr>
          <w:lang w:val="ru-RU"/>
        </w:rPr>
        <w:t>серед</w:t>
      </w:r>
      <w:proofErr w:type="spellEnd"/>
      <w:r w:rsidR="001B3092" w:rsidRPr="001B3092">
        <w:rPr>
          <w:lang w:val="ru-RU"/>
        </w:rPr>
        <w:t xml:space="preserve"> </w:t>
      </w:r>
      <w:proofErr w:type="spellStart"/>
      <w:r w:rsidR="001B3092" w:rsidRPr="001B3092">
        <w:rPr>
          <w:lang w:val="ru-RU"/>
        </w:rPr>
        <w:t>розглянутих</w:t>
      </w:r>
      <w:proofErr w:type="spellEnd"/>
      <w:r w:rsidR="001B3092" w:rsidRPr="001B3092">
        <w:rPr>
          <w:lang w:val="ru-RU"/>
        </w:rPr>
        <w:t xml:space="preserve"> </w:t>
      </w:r>
      <w:proofErr w:type="spellStart"/>
      <w:r w:rsidR="001B3092" w:rsidRPr="001B3092">
        <w:rPr>
          <w:lang w:val="ru-RU"/>
        </w:rPr>
        <w:t>рішень</w:t>
      </w:r>
      <w:proofErr w:type="spellEnd"/>
      <w:r w:rsidR="001B3092" w:rsidRPr="001B3092">
        <w:rPr>
          <w:lang w:val="ru-RU"/>
        </w:rPr>
        <w:t xml:space="preserve"> </w:t>
      </w:r>
      <w:r w:rsidR="001B3092" w:rsidRPr="001B3092">
        <w:rPr>
          <w:i/>
        </w:rPr>
        <w:t>Kubernetes</w:t>
      </w:r>
      <w:r w:rsidR="001B3092" w:rsidRPr="001B3092">
        <w:rPr>
          <w:lang w:val="ru-RU"/>
        </w:rPr>
        <w:t xml:space="preserve"> для горизонтального автоматичного </w:t>
      </w:r>
      <w:proofErr w:type="spellStart"/>
      <w:r w:rsidR="001B3092" w:rsidRPr="001B3092">
        <w:rPr>
          <w:lang w:val="ru-RU"/>
        </w:rPr>
        <w:t>масштабування</w:t>
      </w:r>
      <w:proofErr w:type="spellEnd"/>
      <w:r w:rsidR="001B3092" w:rsidRPr="001B3092">
        <w:rPr>
          <w:lang w:val="ru-RU"/>
        </w:rPr>
        <w:t xml:space="preserve">, і </w:t>
      </w:r>
      <w:proofErr w:type="spellStart"/>
      <w:r w:rsidR="001B3092" w:rsidRPr="001B3092">
        <w:rPr>
          <w:lang w:val="ru-RU"/>
        </w:rPr>
        <w:t>зроблено</w:t>
      </w:r>
      <w:proofErr w:type="spellEnd"/>
      <w:r w:rsidR="001B3092" w:rsidRPr="001B3092">
        <w:rPr>
          <w:lang w:val="ru-RU"/>
        </w:rPr>
        <w:t xml:space="preserve"> </w:t>
      </w:r>
      <w:proofErr w:type="spellStart"/>
      <w:r w:rsidR="001B3092" w:rsidRPr="001B3092">
        <w:rPr>
          <w:lang w:val="ru-RU"/>
        </w:rPr>
        <w:t>припущення</w:t>
      </w:r>
      <w:proofErr w:type="spellEnd"/>
      <w:r w:rsidR="001B3092" w:rsidRPr="001B3092">
        <w:rPr>
          <w:lang w:val="uk-UA"/>
        </w:rPr>
        <w:t xml:space="preserve"> про</w:t>
      </w:r>
      <w:r w:rsidR="001B3092" w:rsidRPr="001B3092">
        <w:rPr>
          <w:lang w:val="ru-RU"/>
        </w:rPr>
        <w:t xml:space="preserve"> </w:t>
      </w:r>
      <w:proofErr w:type="spellStart"/>
      <w:r w:rsidR="001B3092" w:rsidRPr="001B3092">
        <w:rPr>
          <w:lang w:val="ru-RU"/>
        </w:rPr>
        <w:t>обмежен</w:t>
      </w:r>
      <w:proofErr w:type="spellEnd"/>
      <w:r w:rsidR="001B3092" w:rsidRPr="001B3092">
        <w:rPr>
          <w:lang w:val="uk-UA"/>
        </w:rPr>
        <w:t>ня</w:t>
      </w:r>
      <w:r w:rsidR="001B3092" w:rsidRPr="001B3092">
        <w:rPr>
          <w:lang w:val="ru-RU"/>
        </w:rPr>
        <w:t xml:space="preserve"> </w:t>
      </w:r>
      <w:proofErr w:type="spellStart"/>
      <w:r w:rsidR="001B3092" w:rsidRPr="001B3092">
        <w:rPr>
          <w:lang w:val="ru-RU"/>
        </w:rPr>
        <w:t>дослідження</w:t>
      </w:r>
      <w:proofErr w:type="spellEnd"/>
      <w:r w:rsidR="001B3092" w:rsidRPr="001B3092">
        <w:rPr>
          <w:lang w:val="ru-RU"/>
        </w:rPr>
        <w:t xml:space="preserve"> </w:t>
      </w:r>
      <w:proofErr w:type="spellStart"/>
      <w:r w:rsidR="001B3092" w:rsidRPr="001B3092">
        <w:rPr>
          <w:lang w:val="ru-RU"/>
        </w:rPr>
        <w:t>зворотного</w:t>
      </w:r>
      <w:proofErr w:type="spellEnd"/>
      <w:r w:rsidR="001B3092" w:rsidRPr="001B3092">
        <w:rPr>
          <w:lang w:val="ru-RU"/>
        </w:rPr>
        <w:t xml:space="preserve"> до </w:t>
      </w:r>
      <w:proofErr w:type="spellStart"/>
      <w:r w:rsidR="001B3092" w:rsidRPr="001B3092">
        <w:rPr>
          <w:lang w:val="ru-RU"/>
        </w:rPr>
        <w:t>масштабування</w:t>
      </w:r>
      <w:proofErr w:type="spellEnd"/>
      <w:r w:rsidR="001B3092" w:rsidRPr="001B3092">
        <w:rPr>
          <w:lang w:val="ru-RU"/>
        </w:rPr>
        <w:t xml:space="preserve"> </w:t>
      </w:r>
      <w:proofErr w:type="spellStart"/>
      <w:r w:rsidR="001B3092" w:rsidRPr="001B3092">
        <w:rPr>
          <w:lang w:val="ru-RU"/>
        </w:rPr>
        <w:t>процесу</w:t>
      </w:r>
      <w:proofErr w:type="spellEnd"/>
      <w:r w:rsidR="001B3092" w:rsidRPr="001B3092">
        <w:rPr>
          <w:lang w:val="ru-RU"/>
        </w:rPr>
        <w:t xml:space="preserve"> </w:t>
      </w:r>
      <w:proofErr w:type="spellStart"/>
      <w:r w:rsidR="001B3092" w:rsidRPr="001B3092">
        <w:rPr>
          <w:lang w:val="ru-RU"/>
        </w:rPr>
        <w:t>згортання</w:t>
      </w:r>
      <w:proofErr w:type="spellEnd"/>
      <w:r w:rsidR="001B3092" w:rsidRPr="001B3092">
        <w:rPr>
          <w:lang w:val="ru-RU"/>
        </w:rPr>
        <w:t xml:space="preserve"> </w:t>
      </w:r>
      <w:proofErr w:type="spellStart"/>
      <w:r w:rsidR="001B3092" w:rsidRPr="001B3092">
        <w:rPr>
          <w:lang w:val="ru-RU"/>
        </w:rPr>
        <w:t>кількості</w:t>
      </w:r>
      <w:proofErr w:type="spellEnd"/>
      <w:r w:rsidR="001B3092" w:rsidRPr="001B3092">
        <w:rPr>
          <w:lang w:val="ru-RU"/>
        </w:rPr>
        <w:t xml:space="preserve"> </w:t>
      </w:r>
      <w:proofErr w:type="spellStart"/>
      <w:r w:rsidR="001B3092" w:rsidRPr="001B3092">
        <w:rPr>
          <w:lang w:val="ru-RU"/>
        </w:rPr>
        <w:t>реплік</w:t>
      </w:r>
      <w:proofErr w:type="spellEnd"/>
      <w:r w:rsidR="001B3092" w:rsidRPr="001B3092">
        <w:rPr>
          <w:lang w:val="ru-RU"/>
        </w:rPr>
        <w:t xml:space="preserve"> </w:t>
      </w:r>
      <w:proofErr w:type="spellStart"/>
      <w:r w:rsidR="001B3092" w:rsidRPr="001B3092">
        <w:rPr>
          <w:lang w:val="ru-RU"/>
        </w:rPr>
        <w:t>подів</w:t>
      </w:r>
      <w:proofErr w:type="spellEnd"/>
      <w:r w:rsidR="001B3092" w:rsidRPr="001B3092">
        <w:rPr>
          <w:lang w:val="ru-RU"/>
        </w:rPr>
        <w:t xml:space="preserve"> в </w:t>
      </w:r>
      <w:r w:rsidR="001B3092" w:rsidRPr="001B3092">
        <w:rPr>
          <w:i/>
        </w:rPr>
        <w:t>Kubernetes</w:t>
      </w:r>
      <w:r w:rsidR="001B3092" w:rsidRPr="001B3092">
        <w:rPr>
          <w:lang w:val="ru-RU"/>
        </w:rPr>
        <w:t xml:space="preserve"> через </w:t>
      </w:r>
      <w:proofErr w:type="spellStart"/>
      <w:r w:rsidR="001B3092" w:rsidRPr="001B3092">
        <w:rPr>
          <w:lang w:val="ru-RU"/>
        </w:rPr>
        <w:t>необхідність</w:t>
      </w:r>
      <w:proofErr w:type="spellEnd"/>
      <w:r w:rsidR="001B3092" w:rsidRPr="001B3092">
        <w:rPr>
          <w:lang w:val="ru-RU"/>
        </w:rPr>
        <w:t xml:space="preserve"> </w:t>
      </w:r>
      <w:proofErr w:type="spellStart"/>
      <w:r w:rsidR="001B3092" w:rsidRPr="001B3092">
        <w:rPr>
          <w:lang w:val="ru-RU"/>
        </w:rPr>
        <w:t>врахування</w:t>
      </w:r>
      <w:proofErr w:type="spellEnd"/>
      <w:r w:rsidR="001B3092" w:rsidRPr="001B3092">
        <w:rPr>
          <w:lang w:val="ru-RU"/>
        </w:rPr>
        <w:t xml:space="preserve"> </w:t>
      </w:r>
      <w:proofErr w:type="spellStart"/>
      <w:r w:rsidR="001B3092" w:rsidRPr="001B3092">
        <w:rPr>
          <w:lang w:val="ru-RU"/>
        </w:rPr>
        <w:t>якості</w:t>
      </w:r>
      <w:proofErr w:type="spellEnd"/>
      <w:r w:rsidR="001B3092" w:rsidRPr="001B3092">
        <w:rPr>
          <w:lang w:val="ru-RU"/>
        </w:rPr>
        <w:t xml:space="preserve"> </w:t>
      </w:r>
      <w:proofErr w:type="spellStart"/>
      <w:r w:rsidR="001B3092" w:rsidRPr="001B3092">
        <w:rPr>
          <w:lang w:val="ru-RU"/>
        </w:rPr>
        <w:t>обслуго</w:t>
      </w:r>
      <w:r w:rsidR="001B3092" w:rsidRPr="001B3092">
        <w:rPr>
          <w:lang w:val="ru-RU"/>
        </w:rPr>
        <w:lastRenderedPageBreak/>
        <w:t>вування</w:t>
      </w:r>
      <w:proofErr w:type="spellEnd"/>
      <w:r w:rsidR="001B3092" w:rsidRPr="001B3092">
        <w:rPr>
          <w:lang w:val="ru-RU"/>
        </w:rPr>
        <w:t xml:space="preserve"> при </w:t>
      </w:r>
      <w:proofErr w:type="spellStart"/>
      <w:r w:rsidR="001B3092" w:rsidRPr="001B3092">
        <w:rPr>
          <w:lang w:val="ru-RU"/>
        </w:rPr>
        <w:t>зупинці</w:t>
      </w:r>
      <w:proofErr w:type="spellEnd"/>
      <w:r w:rsidR="001B3092" w:rsidRPr="001B3092">
        <w:rPr>
          <w:lang w:val="ru-RU"/>
        </w:rPr>
        <w:t xml:space="preserve"> </w:t>
      </w:r>
      <w:proofErr w:type="spellStart"/>
      <w:r w:rsidR="001B3092" w:rsidRPr="001B3092">
        <w:rPr>
          <w:lang w:val="ru-RU"/>
        </w:rPr>
        <w:t>подів</w:t>
      </w:r>
      <w:proofErr w:type="spellEnd"/>
      <w:r w:rsidR="001B3092" w:rsidRPr="001B3092">
        <w:rPr>
          <w:lang w:val="ru-RU"/>
        </w:rPr>
        <w:t xml:space="preserve"> і </w:t>
      </w:r>
      <w:proofErr w:type="spellStart"/>
      <w:r w:rsidR="001B3092" w:rsidRPr="001B3092">
        <w:rPr>
          <w:lang w:val="ru-RU"/>
        </w:rPr>
        <w:t>необхідності</w:t>
      </w:r>
      <w:proofErr w:type="spellEnd"/>
      <w:r w:rsidR="001B3092" w:rsidRPr="001B3092">
        <w:rPr>
          <w:lang w:val="ru-RU"/>
        </w:rPr>
        <w:t xml:space="preserve"> </w:t>
      </w:r>
      <w:proofErr w:type="spellStart"/>
      <w:r w:rsidR="001B3092" w:rsidRPr="001B3092">
        <w:rPr>
          <w:lang w:val="ru-RU"/>
        </w:rPr>
        <w:t>збору</w:t>
      </w:r>
      <w:proofErr w:type="spellEnd"/>
      <w:r w:rsidR="001B3092" w:rsidRPr="001B3092">
        <w:rPr>
          <w:lang w:val="ru-RU"/>
        </w:rPr>
        <w:t xml:space="preserve"> метрик </w:t>
      </w:r>
      <w:proofErr w:type="spellStart"/>
      <w:r w:rsidR="001B3092" w:rsidRPr="001B3092">
        <w:rPr>
          <w:lang w:val="ru-RU"/>
        </w:rPr>
        <w:t>індикаторів</w:t>
      </w:r>
      <w:proofErr w:type="spellEnd"/>
      <w:r w:rsidR="001B3092" w:rsidRPr="001B3092">
        <w:rPr>
          <w:lang w:val="ru-RU"/>
        </w:rPr>
        <w:t xml:space="preserve"> </w:t>
      </w:r>
      <w:proofErr w:type="spellStart"/>
      <w:r w:rsidR="001B3092" w:rsidRPr="001B3092">
        <w:rPr>
          <w:lang w:val="ru-RU"/>
        </w:rPr>
        <w:t>засобами</w:t>
      </w:r>
      <w:proofErr w:type="spellEnd"/>
      <w:r w:rsidR="001B3092" w:rsidRPr="001B3092">
        <w:rPr>
          <w:lang w:val="ru-RU"/>
        </w:rPr>
        <w:t xml:space="preserve"> </w:t>
      </w:r>
      <w:proofErr w:type="spellStart"/>
      <w:r w:rsidR="001B3092" w:rsidRPr="001B3092">
        <w:rPr>
          <w:lang w:val="ru-RU"/>
        </w:rPr>
        <w:t>управління</w:t>
      </w:r>
      <w:proofErr w:type="spellEnd"/>
      <w:r w:rsidR="001B3092" w:rsidRPr="001B3092">
        <w:rPr>
          <w:lang w:val="ru-RU"/>
        </w:rPr>
        <w:t xml:space="preserve"> </w:t>
      </w:r>
      <w:proofErr w:type="spellStart"/>
      <w:r w:rsidR="001B3092" w:rsidRPr="001B3092">
        <w:rPr>
          <w:lang w:val="ru-RU"/>
        </w:rPr>
        <w:t>об’єктами</w:t>
      </w:r>
      <w:proofErr w:type="spellEnd"/>
      <w:r w:rsidR="001B3092" w:rsidRPr="001B3092">
        <w:rPr>
          <w:lang w:val="ru-RU"/>
        </w:rPr>
        <w:t xml:space="preserve"> </w:t>
      </w:r>
      <w:proofErr w:type="spellStart"/>
      <w:r w:rsidR="001B3092" w:rsidRPr="001B3092">
        <w:rPr>
          <w:lang w:val="ru-RU"/>
        </w:rPr>
        <w:t>якості</w:t>
      </w:r>
      <w:proofErr w:type="spellEnd"/>
      <w:r w:rsidR="001B3092" w:rsidRPr="001B3092">
        <w:rPr>
          <w:lang w:val="ru-RU"/>
        </w:rPr>
        <w:t xml:space="preserve"> </w:t>
      </w:r>
      <w:proofErr w:type="spellStart"/>
      <w:r w:rsidR="001B3092" w:rsidRPr="001B3092">
        <w:rPr>
          <w:lang w:val="ru-RU"/>
        </w:rPr>
        <w:t>сервісу</w:t>
      </w:r>
      <w:proofErr w:type="spellEnd"/>
      <w:r w:rsidR="001B3092" w:rsidRPr="001B3092">
        <w:rPr>
          <w:lang w:val="ru-RU"/>
        </w:rPr>
        <w:t xml:space="preserve"> як то </w:t>
      </w:r>
      <w:r w:rsidR="001B3092" w:rsidRPr="001B3092">
        <w:rPr>
          <w:i/>
        </w:rPr>
        <w:t>ISTIO</w:t>
      </w:r>
      <w:r w:rsidR="001B3092" w:rsidRPr="001B3092">
        <w:rPr>
          <w:lang w:val="ru-RU"/>
        </w:rPr>
        <w:t>.</w:t>
      </w:r>
    </w:p>
    <w:p w14:paraId="3DF08D8D" w14:textId="6F9ED389" w:rsidR="001B3092" w:rsidRPr="0069041A" w:rsidRDefault="007B349C" w:rsidP="0069041A">
      <w:pPr>
        <w:pStyle w:val="Abstract"/>
        <w:ind w:firstLine="0"/>
        <w:rPr>
          <w:lang w:val="ru-RU"/>
        </w:rPr>
      </w:pPr>
      <w:r w:rsidRPr="00562D24">
        <w:rPr>
          <w:rFonts w:eastAsia="MS Mincho"/>
          <w:i/>
          <w:iCs/>
          <w:noProof/>
          <w:lang w:val="uk-UA"/>
        </w:rPr>
        <w:t>Ключові слова:</w:t>
      </w:r>
      <w:r w:rsidR="001B3092">
        <w:rPr>
          <w:rFonts w:eastAsia="MS Mincho"/>
          <w:i/>
          <w:iCs/>
          <w:noProof/>
          <w:lang w:val="uk-UA"/>
        </w:rPr>
        <w:t xml:space="preserve"> </w:t>
      </w:r>
      <w:r w:rsidR="001B3092" w:rsidRPr="001B3092">
        <w:rPr>
          <w:rFonts w:eastAsia="MS Mincho"/>
          <w:i/>
          <w:iCs/>
          <w:noProof/>
          <w:lang w:val="uk-UA"/>
        </w:rPr>
        <w:t>Kubernetes, мікросервіси, горизонтальне автомасштабування, пропорційне регулювання, хмарні обчисленн</w:t>
      </w:r>
      <w:r w:rsidR="00D26890">
        <w:rPr>
          <w:rFonts w:eastAsia="MS Mincho"/>
          <w:i/>
          <w:iCs/>
          <w:noProof/>
          <w:lang w:val="uk-UA"/>
        </w:rPr>
        <w:t>я</w:t>
      </w:r>
      <w:r w:rsidR="001B3092" w:rsidRPr="001B3092">
        <w:rPr>
          <w:rFonts w:eastAsia="MS Mincho"/>
          <w:i/>
          <w:iCs/>
          <w:noProof/>
          <w:lang w:val="ru-RU"/>
        </w:rPr>
        <w:t>.</w:t>
      </w:r>
    </w:p>
    <w:p w14:paraId="2E0DF224" w14:textId="77777777" w:rsidR="00211EE1" w:rsidRPr="00562D24" w:rsidRDefault="00211EE1" w:rsidP="00211EE1">
      <w:pPr>
        <w:keepNext/>
        <w:keepLines/>
        <w:tabs>
          <w:tab w:val="left" w:pos="216"/>
        </w:tabs>
        <w:spacing w:before="120"/>
        <w:outlineLvl w:val="0"/>
        <w:rPr>
          <w:rFonts w:eastAsia="MS Mincho"/>
          <w:bCs/>
          <w:smallCaps/>
          <w:kern w:val="32"/>
          <w:lang w:val="uk-UA" w:eastAsia="x-none"/>
        </w:rPr>
      </w:pPr>
      <w:r w:rsidRPr="00562D24">
        <w:rPr>
          <w:rFonts w:eastAsia="MS Mincho"/>
          <w:bCs/>
          <w:smallCaps/>
          <w:kern w:val="32"/>
          <w:lang w:val="uk-UA" w:eastAsia="x-none"/>
        </w:rPr>
        <w:t>Вступ</w:t>
      </w:r>
    </w:p>
    <w:p w14:paraId="7AF8D222" w14:textId="320A5449" w:rsidR="00B86046" w:rsidRPr="00B86046" w:rsidRDefault="00FE695D" w:rsidP="003948E3">
      <w:pPr>
        <w:pStyle w:val="BodyText"/>
        <w:spacing w:after="0" w:line="240" w:lineRule="auto"/>
        <w:ind w:firstLine="284"/>
        <w:rPr>
          <w:lang w:val="uk-UA"/>
        </w:rPr>
      </w:pPr>
      <w:r w:rsidRPr="00B86046">
        <w:rPr>
          <w:lang w:val="uk-UA"/>
        </w:rPr>
        <w:t xml:space="preserve">Kubernetes є найвідомішою платформою для керування контейнерними </w:t>
      </w:r>
      <w:r>
        <w:rPr>
          <w:lang w:val="uk-UA"/>
        </w:rPr>
        <w:t>додатками</w:t>
      </w:r>
      <w:r w:rsidRPr="00B86046">
        <w:rPr>
          <w:lang w:val="uk-UA"/>
        </w:rPr>
        <w:t xml:space="preserve"> [1]. </w:t>
      </w:r>
      <w:r w:rsidR="00B86046" w:rsidRPr="00B86046">
        <w:rPr>
          <w:lang w:val="uk-UA"/>
        </w:rPr>
        <w:t>Існує три типи автомасштабув</w:t>
      </w:r>
      <w:r w:rsidR="006D03BF">
        <w:rPr>
          <w:lang w:val="uk-UA"/>
        </w:rPr>
        <w:t>а</w:t>
      </w:r>
      <w:r w:rsidR="00B86046" w:rsidRPr="00B86046">
        <w:rPr>
          <w:lang w:val="uk-UA"/>
        </w:rPr>
        <w:t>н</w:t>
      </w:r>
      <w:r w:rsidR="00524507">
        <w:rPr>
          <w:lang w:val="uk-UA"/>
        </w:rPr>
        <w:t xml:space="preserve">ня у </w:t>
      </w:r>
      <w:r w:rsidR="00B86046" w:rsidRPr="00B86046">
        <w:rPr>
          <w:lang w:val="uk-UA"/>
        </w:rPr>
        <w:t xml:space="preserve">Kubernetes: </w:t>
      </w:r>
      <w:proofErr w:type="spellStart"/>
      <w:r w:rsidR="00B86046" w:rsidRPr="00B86046">
        <w:rPr>
          <w:lang w:val="uk-UA"/>
        </w:rPr>
        <w:t>Horizontal</w:t>
      </w:r>
      <w:proofErr w:type="spellEnd"/>
      <w:r w:rsidR="00B86046" w:rsidRPr="00B86046">
        <w:rPr>
          <w:lang w:val="uk-UA"/>
        </w:rPr>
        <w:t xml:space="preserve"> </w:t>
      </w:r>
      <w:proofErr w:type="spellStart"/>
      <w:r w:rsidR="00B86046" w:rsidRPr="00B86046">
        <w:rPr>
          <w:lang w:val="uk-UA"/>
        </w:rPr>
        <w:t>Pod</w:t>
      </w:r>
      <w:proofErr w:type="spellEnd"/>
      <w:r w:rsidR="00B86046" w:rsidRPr="00B86046">
        <w:rPr>
          <w:lang w:val="uk-UA"/>
        </w:rPr>
        <w:t xml:space="preserve"> Autoscaler (HPA), </w:t>
      </w:r>
      <w:proofErr w:type="spellStart"/>
      <w:r w:rsidR="00B86046" w:rsidRPr="00B86046">
        <w:rPr>
          <w:lang w:val="uk-UA"/>
        </w:rPr>
        <w:t>Vertical</w:t>
      </w:r>
      <w:proofErr w:type="spellEnd"/>
      <w:r w:rsidR="00B86046" w:rsidRPr="00B86046">
        <w:rPr>
          <w:lang w:val="uk-UA"/>
        </w:rPr>
        <w:t xml:space="preserve"> </w:t>
      </w:r>
      <w:proofErr w:type="spellStart"/>
      <w:r w:rsidR="00B86046" w:rsidRPr="00B86046">
        <w:rPr>
          <w:lang w:val="uk-UA"/>
        </w:rPr>
        <w:t>Pod</w:t>
      </w:r>
      <w:proofErr w:type="spellEnd"/>
      <w:r w:rsidR="00B86046" w:rsidRPr="00B86046">
        <w:rPr>
          <w:lang w:val="uk-UA"/>
        </w:rPr>
        <w:t xml:space="preserve"> Autoscaler (VPA) і </w:t>
      </w:r>
      <w:proofErr w:type="spellStart"/>
      <w:r w:rsidR="00B86046" w:rsidRPr="00B86046">
        <w:rPr>
          <w:lang w:val="uk-UA"/>
        </w:rPr>
        <w:t>Cluster</w:t>
      </w:r>
      <w:proofErr w:type="spellEnd"/>
      <w:r w:rsidR="00B86046" w:rsidRPr="00B86046">
        <w:rPr>
          <w:lang w:val="uk-UA"/>
        </w:rPr>
        <w:t xml:space="preserve"> Autoscaler (CA) </w:t>
      </w:r>
      <w:r w:rsidR="00524507">
        <w:rPr>
          <w:lang w:val="uk-UA"/>
        </w:rPr>
        <w:t>[2]</w:t>
      </w:r>
      <w:r w:rsidR="00B86046" w:rsidRPr="00B86046">
        <w:rPr>
          <w:lang w:val="uk-UA"/>
        </w:rPr>
        <w:t>.</w:t>
      </w:r>
    </w:p>
    <w:p w14:paraId="736885B3" w14:textId="28CF59F4" w:rsidR="00B86046" w:rsidRDefault="000B6296" w:rsidP="003948E3">
      <w:pPr>
        <w:pStyle w:val="BodyText"/>
        <w:spacing w:after="0" w:line="240" w:lineRule="auto"/>
        <w:ind w:firstLine="284"/>
        <w:rPr>
          <w:lang w:val="en-US"/>
        </w:rPr>
      </w:pPr>
      <w:r>
        <w:rPr>
          <w:lang w:val="uk-UA"/>
        </w:rPr>
        <w:t xml:space="preserve">Під </w:t>
      </w:r>
      <w:r w:rsidR="006D03BF">
        <w:rPr>
          <w:lang w:val="uk-UA"/>
        </w:rPr>
        <w:t xml:space="preserve">час масштабування </w:t>
      </w:r>
      <w:r w:rsidR="003948E3">
        <w:rPr>
          <w:lang w:val="uk-UA"/>
        </w:rPr>
        <w:t xml:space="preserve">вгору </w:t>
      </w:r>
      <w:r w:rsidR="00B86046" w:rsidRPr="00B86046">
        <w:rPr>
          <w:lang w:val="uk-UA"/>
        </w:rPr>
        <w:t xml:space="preserve">HPA створює нові </w:t>
      </w:r>
      <w:r w:rsidR="00FE695D">
        <w:rPr>
          <w:lang w:val="uk-UA"/>
        </w:rPr>
        <w:t>репліки</w:t>
      </w:r>
      <w:r w:rsidR="006D03BF">
        <w:rPr>
          <w:lang w:val="uk-UA"/>
        </w:rPr>
        <w:t xml:space="preserve"> подів</w:t>
      </w:r>
      <w:r w:rsidR="00B86046" w:rsidRPr="00B86046">
        <w:rPr>
          <w:lang w:val="uk-UA"/>
        </w:rPr>
        <w:t xml:space="preserve"> для спільного </w:t>
      </w:r>
      <w:r w:rsidR="00FE695D">
        <w:rPr>
          <w:lang w:val="uk-UA"/>
        </w:rPr>
        <w:t>розподілення</w:t>
      </w:r>
      <w:r w:rsidR="00B86046" w:rsidRPr="00B86046">
        <w:rPr>
          <w:lang w:val="uk-UA"/>
        </w:rPr>
        <w:t xml:space="preserve"> робочих навантажень, не впливаючи на </w:t>
      </w:r>
      <w:proofErr w:type="spellStart"/>
      <w:r w:rsidR="003948E3">
        <w:rPr>
          <w:lang w:val="uk-UA"/>
        </w:rPr>
        <w:t>сессії</w:t>
      </w:r>
      <w:proofErr w:type="spellEnd"/>
      <w:r w:rsidR="00B86046" w:rsidRPr="00B86046">
        <w:rPr>
          <w:lang w:val="uk-UA"/>
        </w:rPr>
        <w:t>, які вже створені для існуючих</w:t>
      </w:r>
      <w:r w:rsidR="00FE695D">
        <w:rPr>
          <w:lang w:val="uk-UA"/>
        </w:rPr>
        <w:t xml:space="preserve"> подів</w:t>
      </w:r>
      <w:r>
        <w:rPr>
          <w:lang w:val="uk-UA"/>
        </w:rPr>
        <w:t xml:space="preserve"> </w:t>
      </w:r>
      <w:r>
        <w:rPr>
          <w:lang w:val="en-US"/>
        </w:rPr>
        <w:t>[2]</w:t>
      </w:r>
      <w:r w:rsidR="00B86046" w:rsidRPr="00B86046">
        <w:rPr>
          <w:lang w:val="uk-UA"/>
        </w:rPr>
        <w:t>.</w:t>
      </w:r>
      <w:r w:rsidR="00B86046">
        <w:rPr>
          <w:lang w:val="en-US"/>
        </w:rPr>
        <w:t xml:space="preserve"> </w:t>
      </w:r>
      <w:r>
        <w:rPr>
          <w:lang w:val="uk-UA"/>
        </w:rPr>
        <w:t>Це</w:t>
      </w:r>
      <w:r w:rsidR="00B86046" w:rsidRPr="00B86046">
        <w:rPr>
          <w:lang w:val="uk-UA"/>
        </w:rPr>
        <w:t xml:space="preserve"> дозволяє </w:t>
      </w:r>
      <w:proofErr w:type="spellStart"/>
      <w:r w:rsidR="00B86046" w:rsidRPr="00B86046">
        <w:rPr>
          <w:lang w:val="uk-UA"/>
        </w:rPr>
        <w:t>динамічно</w:t>
      </w:r>
      <w:proofErr w:type="spellEnd"/>
      <w:r w:rsidR="00B86046" w:rsidRPr="00B86046">
        <w:rPr>
          <w:lang w:val="uk-UA"/>
        </w:rPr>
        <w:t xml:space="preserve"> регулювати кількість реплік </w:t>
      </w:r>
      <w:r w:rsidR="006D03BF">
        <w:rPr>
          <w:lang w:val="uk-UA"/>
        </w:rPr>
        <w:t xml:space="preserve">подів </w:t>
      </w:r>
      <w:r w:rsidR="00B86046" w:rsidRPr="00B86046">
        <w:rPr>
          <w:lang w:val="uk-UA"/>
        </w:rPr>
        <w:t>на основі спостережуваного використання ЦП або інших ресурсів без необхідності перезапуск</w:t>
      </w:r>
      <w:r w:rsidR="003948E3">
        <w:rPr>
          <w:lang w:val="uk-UA"/>
        </w:rPr>
        <w:t>у</w:t>
      </w:r>
      <w:r w:rsidR="00B86046" w:rsidRPr="00B86046">
        <w:rPr>
          <w:lang w:val="uk-UA"/>
        </w:rPr>
        <w:t xml:space="preserve"> вже </w:t>
      </w:r>
      <w:r w:rsidR="003948E3">
        <w:rPr>
          <w:lang w:val="uk-UA"/>
        </w:rPr>
        <w:t>працюючих</w:t>
      </w:r>
      <w:r w:rsidR="00B86046" w:rsidRPr="00B86046">
        <w:rPr>
          <w:lang w:val="uk-UA"/>
        </w:rPr>
        <w:t xml:space="preserve"> </w:t>
      </w:r>
      <w:r w:rsidR="006D03BF">
        <w:rPr>
          <w:lang w:val="uk-UA"/>
        </w:rPr>
        <w:t>поди</w:t>
      </w:r>
      <w:r w:rsidR="00FE695D">
        <w:rPr>
          <w:lang w:val="uk-UA"/>
        </w:rPr>
        <w:t xml:space="preserve"> і </w:t>
      </w:r>
      <w:proofErr w:type="spellStart"/>
      <w:r w:rsidR="003948E3">
        <w:rPr>
          <w:lang w:val="uk-UA"/>
        </w:rPr>
        <w:t>збросу</w:t>
      </w:r>
      <w:proofErr w:type="spellEnd"/>
      <w:r w:rsidR="00FE695D">
        <w:rPr>
          <w:lang w:val="uk-UA"/>
        </w:rPr>
        <w:t xml:space="preserve"> поточн</w:t>
      </w:r>
      <w:r w:rsidR="003948E3">
        <w:rPr>
          <w:lang w:val="uk-UA"/>
        </w:rPr>
        <w:t>их</w:t>
      </w:r>
      <w:r w:rsidR="00FE695D">
        <w:rPr>
          <w:lang w:val="uk-UA"/>
        </w:rPr>
        <w:t xml:space="preserve"> </w:t>
      </w:r>
      <w:r w:rsidR="006E0330">
        <w:rPr>
          <w:lang w:val="uk-UA"/>
        </w:rPr>
        <w:t>сесій</w:t>
      </w:r>
      <w:r w:rsidR="00B86046" w:rsidRPr="00B86046">
        <w:rPr>
          <w:lang w:val="uk-UA"/>
        </w:rPr>
        <w:t xml:space="preserve">. </w:t>
      </w:r>
      <w:r w:rsidR="00FE695D">
        <w:rPr>
          <w:lang w:val="uk-UA"/>
        </w:rPr>
        <w:t>І ц</w:t>
      </w:r>
      <w:r w:rsidR="00B86046" w:rsidRPr="00B86046">
        <w:rPr>
          <w:lang w:val="uk-UA"/>
        </w:rPr>
        <w:t xml:space="preserve">е робить </w:t>
      </w:r>
      <w:r>
        <w:rPr>
          <w:lang w:val="en-US"/>
        </w:rPr>
        <w:t xml:space="preserve">HPA </w:t>
      </w:r>
      <w:r w:rsidR="00B86046" w:rsidRPr="00B86046">
        <w:rPr>
          <w:lang w:val="uk-UA"/>
        </w:rPr>
        <w:t>од</w:t>
      </w:r>
      <w:r>
        <w:rPr>
          <w:lang w:val="uk-UA"/>
        </w:rPr>
        <w:t>ним</w:t>
      </w:r>
      <w:r w:rsidR="00B86046" w:rsidRPr="00B86046">
        <w:rPr>
          <w:lang w:val="uk-UA"/>
        </w:rPr>
        <w:t xml:space="preserve"> з </w:t>
      </w:r>
      <w:r w:rsidR="00FE695D">
        <w:rPr>
          <w:lang w:val="uk-UA"/>
        </w:rPr>
        <w:t>най</w:t>
      </w:r>
      <w:r w:rsidR="00B86046" w:rsidRPr="00B86046">
        <w:rPr>
          <w:lang w:val="uk-UA"/>
        </w:rPr>
        <w:t>кращи</w:t>
      </w:r>
      <w:r>
        <w:rPr>
          <w:lang w:val="uk-UA"/>
        </w:rPr>
        <w:t>х рішень автомасштабування</w:t>
      </w:r>
      <w:r w:rsidR="00B86046" w:rsidRPr="00B86046">
        <w:rPr>
          <w:lang w:val="uk-UA"/>
        </w:rPr>
        <w:t xml:space="preserve"> у контексті підтримки рівня якості обслуговування користувача, не скидаючи існуючі сеанси під час зростаючого навантаження, принаймні під час процесу масштабу</w:t>
      </w:r>
      <w:r w:rsidR="00FE695D">
        <w:rPr>
          <w:lang w:val="uk-UA"/>
        </w:rPr>
        <w:t>вання вгору</w:t>
      </w:r>
      <w:r w:rsidR="00B86046" w:rsidRPr="00B86046">
        <w:rPr>
          <w:lang w:val="uk-UA"/>
        </w:rPr>
        <w:t>.</w:t>
      </w:r>
    </w:p>
    <w:p w14:paraId="4C0A9282" w14:textId="522183EB" w:rsidR="00E04257" w:rsidRDefault="000B6296" w:rsidP="003948E3">
      <w:pPr>
        <w:pStyle w:val="BodyText"/>
        <w:spacing w:after="0" w:line="240" w:lineRule="auto"/>
        <w:ind w:firstLine="284"/>
        <w:rPr>
          <w:lang w:val="uk-UA"/>
        </w:rPr>
      </w:pPr>
      <w:r w:rsidRPr="00B86046">
        <w:rPr>
          <w:lang w:val="uk-UA"/>
        </w:rPr>
        <w:t xml:space="preserve">Однак </w:t>
      </w:r>
      <w:r w:rsidR="00FE695D">
        <w:rPr>
          <w:lang w:val="uk-UA"/>
        </w:rPr>
        <w:t>[3]</w:t>
      </w:r>
      <w:r w:rsidRPr="00B86046">
        <w:rPr>
          <w:lang w:val="uk-UA"/>
        </w:rPr>
        <w:t xml:space="preserve"> стверджує, що під час керування масштабуванням за допомогою HPA в середовищі Kubernetes кількість реплік може почати коливатися за деяких обставин, тобто виникає ефект</w:t>
      </w:r>
      <w:r>
        <w:rPr>
          <w:lang w:val="en-US"/>
        </w:rPr>
        <w:t xml:space="preserve">, </w:t>
      </w:r>
      <w:r w:rsidRPr="00B86046">
        <w:rPr>
          <w:lang w:val="uk-UA"/>
        </w:rPr>
        <w:t xml:space="preserve">що називається тремтінням або плесканням. Це призводить до неефективного використання ресурсів </w:t>
      </w:r>
      <w:r w:rsidR="00FE695D">
        <w:rPr>
          <w:lang w:val="uk-UA"/>
        </w:rPr>
        <w:t xml:space="preserve">через </w:t>
      </w:r>
      <w:r w:rsidRPr="00B86046">
        <w:rPr>
          <w:lang w:val="uk-UA"/>
        </w:rPr>
        <w:t>надмірн</w:t>
      </w:r>
      <w:r w:rsidR="00FE695D">
        <w:rPr>
          <w:lang w:val="uk-UA"/>
        </w:rPr>
        <w:t>у</w:t>
      </w:r>
      <w:r w:rsidRPr="00B86046">
        <w:rPr>
          <w:lang w:val="uk-UA"/>
        </w:rPr>
        <w:t xml:space="preserve"> кількіст</w:t>
      </w:r>
      <w:r w:rsidR="00FE695D">
        <w:rPr>
          <w:lang w:val="uk-UA"/>
        </w:rPr>
        <w:t>ь</w:t>
      </w:r>
      <w:r w:rsidRPr="00B86046">
        <w:rPr>
          <w:lang w:val="uk-UA"/>
        </w:rPr>
        <w:t xml:space="preserve"> подів, а також до порушення якості послуг, що надаються додатками, встановленими на цих подах. </w:t>
      </w:r>
      <w:r>
        <w:rPr>
          <w:lang w:val="uk-UA"/>
        </w:rPr>
        <w:t xml:space="preserve">У </w:t>
      </w:r>
      <w:r>
        <w:rPr>
          <w:lang w:val="en-US"/>
        </w:rPr>
        <w:t>[</w:t>
      </w:r>
      <w:r w:rsidR="007641A1">
        <w:rPr>
          <w:lang w:val="en-US"/>
        </w:rPr>
        <w:t>7</w:t>
      </w:r>
      <w:r>
        <w:rPr>
          <w:lang w:val="en-US"/>
        </w:rPr>
        <w:t>]</w:t>
      </w:r>
      <w:r>
        <w:rPr>
          <w:lang w:val="uk-UA"/>
        </w:rPr>
        <w:t xml:space="preserve"> описано приклад сценарію подібного перегулювання для довготривалих </w:t>
      </w:r>
      <w:r>
        <w:rPr>
          <w:lang w:val="en-US"/>
        </w:rPr>
        <w:t xml:space="preserve">TCP </w:t>
      </w:r>
      <w:proofErr w:type="spellStart"/>
      <w:r>
        <w:rPr>
          <w:lang w:val="uk-UA"/>
        </w:rPr>
        <w:t>сессій</w:t>
      </w:r>
      <w:proofErr w:type="spellEnd"/>
      <w:r>
        <w:rPr>
          <w:lang w:val="uk-UA"/>
        </w:rPr>
        <w:t xml:space="preserve"> на </w:t>
      </w:r>
      <w:r>
        <w:rPr>
          <w:lang w:val="en-US"/>
        </w:rPr>
        <w:t>WebSocket.</w:t>
      </w:r>
      <w:r>
        <w:rPr>
          <w:lang w:val="uk-UA"/>
        </w:rPr>
        <w:t xml:space="preserve"> </w:t>
      </w:r>
    </w:p>
    <w:p w14:paraId="33F2B0F8" w14:textId="3A19E8D5" w:rsidR="00B86046" w:rsidRPr="003948E3" w:rsidRDefault="00B86046" w:rsidP="003948E3">
      <w:pPr>
        <w:pStyle w:val="BodyText"/>
        <w:spacing w:after="0" w:line="240" w:lineRule="auto"/>
        <w:ind w:firstLine="284"/>
        <w:rPr>
          <w:lang w:val="uk-UA"/>
        </w:rPr>
      </w:pPr>
      <w:proofErr w:type="spellStart"/>
      <w:r w:rsidRPr="00B86046">
        <w:rPr>
          <w:lang w:val="en-US"/>
        </w:rPr>
        <w:t>Як</w:t>
      </w:r>
      <w:proofErr w:type="spellEnd"/>
      <w:r w:rsidRPr="00B86046">
        <w:rPr>
          <w:lang w:val="en-US"/>
        </w:rPr>
        <w:t xml:space="preserve"> </w:t>
      </w:r>
      <w:proofErr w:type="spellStart"/>
      <w:r w:rsidR="006D03BF">
        <w:rPr>
          <w:lang w:val="uk-UA"/>
        </w:rPr>
        <w:t>на</w:t>
      </w:r>
      <w:r w:rsidR="000B6296">
        <w:rPr>
          <w:lang w:val="uk-UA"/>
        </w:rPr>
        <w:t>тивний</w:t>
      </w:r>
      <w:proofErr w:type="spellEnd"/>
      <w:r w:rsidR="000B6296">
        <w:rPr>
          <w:lang w:val="uk-UA"/>
        </w:rPr>
        <w:t xml:space="preserve"> </w:t>
      </w:r>
      <w:r w:rsidR="006D03BF">
        <w:rPr>
          <w:lang w:val="en-US"/>
        </w:rPr>
        <w:t xml:space="preserve">HPA </w:t>
      </w:r>
      <w:r w:rsidR="003948E3">
        <w:rPr>
          <w:lang w:val="uk-UA"/>
        </w:rPr>
        <w:t>контролер</w:t>
      </w:r>
      <w:r w:rsidR="006D03BF">
        <w:rPr>
          <w:lang w:val="uk-UA"/>
        </w:rPr>
        <w:t xml:space="preserve"> у </w:t>
      </w:r>
      <w:r w:rsidRPr="00B86046">
        <w:rPr>
          <w:lang w:val="en-US"/>
        </w:rPr>
        <w:t xml:space="preserve">Kubernetes </w:t>
      </w:r>
      <w:r w:rsidR="00FE695D">
        <w:rPr>
          <w:lang w:val="en-US"/>
        </w:rPr>
        <w:t>[3]</w:t>
      </w:r>
      <w:r w:rsidRPr="00B86046">
        <w:rPr>
          <w:lang w:val="en-US"/>
        </w:rPr>
        <w:t xml:space="preserve">, </w:t>
      </w:r>
      <w:proofErr w:type="spellStart"/>
      <w:r w:rsidRPr="00B86046">
        <w:rPr>
          <w:lang w:val="en-US"/>
        </w:rPr>
        <w:t>так</w:t>
      </w:r>
      <w:proofErr w:type="spellEnd"/>
      <w:r w:rsidRPr="00B86046">
        <w:rPr>
          <w:lang w:val="en-US"/>
        </w:rPr>
        <w:t xml:space="preserve"> і KEDA</w:t>
      </w:r>
      <w:r w:rsidR="007641A1">
        <w:rPr>
          <w:lang w:val="en-US"/>
        </w:rPr>
        <w:t xml:space="preserve"> [6]</w:t>
      </w:r>
      <w:r w:rsidRPr="00B86046">
        <w:rPr>
          <w:lang w:val="en-US"/>
        </w:rPr>
        <w:t xml:space="preserve">, </w:t>
      </w:r>
      <w:proofErr w:type="spellStart"/>
      <w:r w:rsidRPr="00B86046">
        <w:rPr>
          <w:lang w:val="en-US"/>
        </w:rPr>
        <w:t>розроблений</w:t>
      </w:r>
      <w:proofErr w:type="spellEnd"/>
      <w:r w:rsidRPr="00B86046">
        <w:rPr>
          <w:lang w:val="en-US"/>
        </w:rPr>
        <w:t xml:space="preserve"> CNCF </w:t>
      </w:r>
      <w:r w:rsidR="00524507">
        <w:rPr>
          <w:lang w:val="en-US"/>
        </w:rPr>
        <w:t>[3]</w:t>
      </w:r>
      <w:r w:rsidR="007641A1">
        <w:rPr>
          <w:lang w:val="en-US"/>
        </w:rPr>
        <w:t>,</w:t>
      </w:r>
      <w:r w:rsidRPr="00B86046">
        <w:rPr>
          <w:lang w:val="en-US"/>
        </w:rPr>
        <w:t xml:space="preserve"> </w:t>
      </w:r>
      <w:r w:rsidR="000B6296">
        <w:rPr>
          <w:lang w:val="uk-UA"/>
        </w:rPr>
        <w:t xml:space="preserve">визначають </w:t>
      </w:r>
      <w:proofErr w:type="spellStart"/>
      <w:r w:rsidR="000B6296">
        <w:rPr>
          <w:lang w:val="uk-UA"/>
        </w:rPr>
        <w:t>таргетну</w:t>
      </w:r>
      <w:proofErr w:type="spellEnd"/>
      <w:r w:rsidR="000B6296">
        <w:rPr>
          <w:lang w:val="uk-UA"/>
        </w:rPr>
        <w:t xml:space="preserve"> кількість реплік</w:t>
      </w:r>
      <w:r w:rsidRPr="00B86046">
        <w:rPr>
          <w:lang w:val="en-US"/>
        </w:rPr>
        <w:t xml:space="preserve"> </w:t>
      </w:r>
      <w:proofErr w:type="spellStart"/>
      <w:r w:rsidRPr="00B86046">
        <w:rPr>
          <w:lang w:val="en-US"/>
        </w:rPr>
        <w:t>мікросервіс</w:t>
      </w:r>
      <w:proofErr w:type="spellEnd"/>
      <w:r w:rsidR="000B6296">
        <w:rPr>
          <w:lang w:val="uk-UA"/>
        </w:rPr>
        <w:t>у</w:t>
      </w:r>
      <w:r w:rsidRPr="00B86046">
        <w:rPr>
          <w:lang w:val="en-US"/>
        </w:rPr>
        <w:t xml:space="preserve"> </w:t>
      </w:r>
      <w:proofErr w:type="spellStart"/>
      <w:r w:rsidRPr="00B86046">
        <w:rPr>
          <w:lang w:val="en-US"/>
        </w:rPr>
        <w:t>із</w:t>
      </w:r>
      <w:proofErr w:type="spellEnd"/>
      <w:r w:rsidRPr="00B86046">
        <w:rPr>
          <w:lang w:val="en-US"/>
        </w:rPr>
        <w:t xml:space="preserve"> </w:t>
      </w:r>
      <w:proofErr w:type="spellStart"/>
      <w:r w:rsidRPr="00B86046">
        <w:rPr>
          <w:lang w:val="en-US"/>
        </w:rPr>
        <w:t>пропорційним</w:t>
      </w:r>
      <w:proofErr w:type="spellEnd"/>
      <w:r w:rsidRPr="00B86046">
        <w:rPr>
          <w:lang w:val="en-US"/>
        </w:rPr>
        <w:t xml:space="preserve"> </w:t>
      </w:r>
      <w:proofErr w:type="spellStart"/>
      <w:r w:rsidRPr="00B86046">
        <w:rPr>
          <w:lang w:val="en-US"/>
        </w:rPr>
        <w:t>масштабуванням</w:t>
      </w:r>
      <w:proofErr w:type="spellEnd"/>
      <w:r w:rsidRPr="00B86046">
        <w:rPr>
          <w:lang w:val="en-US"/>
        </w:rPr>
        <w:t xml:space="preserve"> </w:t>
      </w:r>
      <w:proofErr w:type="spellStart"/>
      <w:r w:rsidRPr="00B86046">
        <w:rPr>
          <w:lang w:val="en-US"/>
        </w:rPr>
        <w:t>на</w:t>
      </w:r>
      <w:proofErr w:type="spellEnd"/>
      <w:r w:rsidRPr="00B86046">
        <w:rPr>
          <w:lang w:val="en-US"/>
        </w:rPr>
        <w:t xml:space="preserve"> </w:t>
      </w:r>
      <w:proofErr w:type="spellStart"/>
      <w:r w:rsidRPr="00B86046">
        <w:rPr>
          <w:lang w:val="en-US"/>
        </w:rPr>
        <w:t>основі</w:t>
      </w:r>
      <w:proofErr w:type="spellEnd"/>
      <w:r w:rsidRPr="00B86046">
        <w:rPr>
          <w:lang w:val="en-US"/>
        </w:rPr>
        <w:t xml:space="preserve"> </w:t>
      </w:r>
      <w:proofErr w:type="spellStart"/>
      <w:r w:rsidRPr="00B86046">
        <w:rPr>
          <w:lang w:val="en-US"/>
        </w:rPr>
        <w:t>деякої</w:t>
      </w:r>
      <w:proofErr w:type="spellEnd"/>
      <w:r w:rsidRPr="00B86046">
        <w:rPr>
          <w:lang w:val="en-US"/>
        </w:rPr>
        <w:t xml:space="preserve"> </w:t>
      </w:r>
      <w:proofErr w:type="spellStart"/>
      <w:r w:rsidRPr="00B86046">
        <w:rPr>
          <w:lang w:val="en-US"/>
        </w:rPr>
        <w:t>метрики</w:t>
      </w:r>
      <w:proofErr w:type="spellEnd"/>
      <w:r w:rsidRPr="00B86046">
        <w:rPr>
          <w:lang w:val="en-US"/>
        </w:rPr>
        <w:t xml:space="preserve">, </w:t>
      </w:r>
      <w:proofErr w:type="spellStart"/>
      <w:r w:rsidRPr="00B86046">
        <w:rPr>
          <w:lang w:val="en-US"/>
        </w:rPr>
        <w:t>на</w:t>
      </w:r>
      <w:proofErr w:type="spellEnd"/>
      <w:r w:rsidRPr="00B86046">
        <w:rPr>
          <w:lang w:val="en-US"/>
        </w:rPr>
        <w:t xml:space="preserve"> </w:t>
      </w:r>
      <w:proofErr w:type="spellStart"/>
      <w:r w:rsidRPr="00B86046">
        <w:rPr>
          <w:lang w:val="en-US"/>
        </w:rPr>
        <w:t>яку</w:t>
      </w:r>
      <w:proofErr w:type="spellEnd"/>
      <w:r w:rsidRPr="00B86046">
        <w:rPr>
          <w:lang w:val="en-US"/>
        </w:rPr>
        <w:t xml:space="preserve"> </w:t>
      </w:r>
      <w:proofErr w:type="spellStart"/>
      <w:r w:rsidRPr="00B86046">
        <w:rPr>
          <w:lang w:val="en-US"/>
        </w:rPr>
        <w:t>посилаються</w:t>
      </w:r>
      <w:proofErr w:type="spellEnd"/>
      <w:r w:rsidRPr="00B86046">
        <w:rPr>
          <w:lang w:val="en-US"/>
        </w:rPr>
        <w:t xml:space="preserve">, </w:t>
      </w:r>
      <w:proofErr w:type="spellStart"/>
      <w:r w:rsidRPr="00B86046">
        <w:rPr>
          <w:lang w:val="en-US"/>
        </w:rPr>
        <w:t>перетворе</w:t>
      </w:r>
      <w:proofErr w:type="spellEnd"/>
      <w:r w:rsidR="003948E3">
        <w:rPr>
          <w:lang w:val="uk-UA"/>
        </w:rPr>
        <w:t>ну</w:t>
      </w:r>
      <w:r w:rsidRPr="00B86046">
        <w:rPr>
          <w:lang w:val="en-US"/>
        </w:rPr>
        <w:t xml:space="preserve"> </w:t>
      </w:r>
      <w:proofErr w:type="spellStart"/>
      <w:r w:rsidRPr="00B86046">
        <w:rPr>
          <w:lang w:val="en-US"/>
        </w:rPr>
        <w:t>на</w:t>
      </w:r>
      <w:proofErr w:type="spellEnd"/>
      <w:r w:rsidRPr="00B86046">
        <w:rPr>
          <w:lang w:val="en-US"/>
        </w:rPr>
        <w:t xml:space="preserve"> </w:t>
      </w:r>
      <w:proofErr w:type="spellStart"/>
      <w:r w:rsidRPr="00B86046">
        <w:rPr>
          <w:lang w:val="en-US"/>
        </w:rPr>
        <w:t>ціле</w:t>
      </w:r>
      <w:proofErr w:type="spellEnd"/>
      <w:r w:rsidRPr="00B86046">
        <w:rPr>
          <w:lang w:val="en-US"/>
        </w:rPr>
        <w:t xml:space="preserve"> </w:t>
      </w:r>
      <w:proofErr w:type="spellStart"/>
      <w:r w:rsidRPr="00B86046">
        <w:rPr>
          <w:lang w:val="en-US"/>
        </w:rPr>
        <w:t>значення</w:t>
      </w:r>
      <w:proofErr w:type="spellEnd"/>
      <w:r w:rsidRPr="00B86046">
        <w:rPr>
          <w:lang w:val="en-US"/>
        </w:rPr>
        <w:t xml:space="preserve"> </w:t>
      </w:r>
      <w:proofErr w:type="spellStart"/>
      <w:r w:rsidRPr="00B86046">
        <w:rPr>
          <w:lang w:val="en-US"/>
        </w:rPr>
        <w:t>або</w:t>
      </w:r>
      <w:proofErr w:type="spellEnd"/>
      <w:r w:rsidRPr="00B86046">
        <w:rPr>
          <w:lang w:val="en-US"/>
        </w:rPr>
        <w:t xml:space="preserve"> </w:t>
      </w:r>
      <w:proofErr w:type="spellStart"/>
      <w:r w:rsidRPr="00B86046">
        <w:rPr>
          <w:lang w:val="en-US"/>
        </w:rPr>
        <w:t>отриман</w:t>
      </w:r>
      <w:proofErr w:type="spellEnd"/>
      <w:r w:rsidR="003948E3">
        <w:rPr>
          <w:lang w:val="uk-UA"/>
        </w:rPr>
        <w:t>у</w:t>
      </w:r>
      <w:r w:rsidRPr="00B86046">
        <w:rPr>
          <w:lang w:val="en-US"/>
        </w:rPr>
        <w:t xml:space="preserve"> </w:t>
      </w:r>
      <w:proofErr w:type="spellStart"/>
      <w:r w:rsidRPr="00B86046">
        <w:rPr>
          <w:lang w:val="en-US"/>
        </w:rPr>
        <w:t>як</w:t>
      </w:r>
      <w:proofErr w:type="spellEnd"/>
      <w:r w:rsidRPr="00B86046">
        <w:rPr>
          <w:lang w:val="en-US"/>
        </w:rPr>
        <w:t xml:space="preserve"> </w:t>
      </w:r>
      <w:proofErr w:type="spellStart"/>
      <w:r w:rsidRPr="00B86046">
        <w:rPr>
          <w:lang w:val="en-US"/>
        </w:rPr>
        <w:t>ціле</w:t>
      </w:r>
      <w:proofErr w:type="spellEnd"/>
      <w:r w:rsidR="00E04257">
        <w:rPr>
          <w:lang w:val="uk-UA"/>
        </w:rPr>
        <w:t xml:space="preserve"> – тобто є типовими пропорційними регуляторами</w:t>
      </w:r>
      <w:r w:rsidR="003948E3">
        <w:rPr>
          <w:lang w:val="uk-UA"/>
        </w:rPr>
        <w:t xml:space="preserve">. </w:t>
      </w:r>
      <w:proofErr w:type="spellStart"/>
      <w:r w:rsidRPr="00B86046">
        <w:rPr>
          <w:lang w:val="en-US"/>
        </w:rPr>
        <w:t>Нативний</w:t>
      </w:r>
      <w:proofErr w:type="spellEnd"/>
      <w:r w:rsidRPr="00B86046">
        <w:rPr>
          <w:lang w:val="en-US"/>
        </w:rPr>
        <w:t xml:space="preserve"> </w:t>
      </w:r>
      <w:proofErr w:type="spellStart"/>
      <w:r w:rsidRPr="00B86046">
        <w:rPr>
          <w:lang w:val="en-US"/>
        </w:rPr>
        <w:t>контролер</w:t>
      </w:r>
      <w:proofErr w:type="spellEnd"/>
      <w:r w:rsidRPr="00B86046">
        <w:rPr>
          <w:lang w:val="en-US"/>
        </w:rPr>
        <w:t xml:space="preserve"> Kubernetes HPA </w:t>
      </w:r>
      <w:r w:rsidR="00FE695D">
        <w:rPr>
          <w:lang w:val="en-US"/>
        </w:rPr>
        <w:t>[3]</w:t>
      </w:r>
      <w:r w:rsidRPr="00B86046">
        <w:rPr>
          <w:lang w:val="en-US"/>
        </w:rPr>
        <w:t xml:space="preserve"> </w:t>
      </w:r>
      <w:r w:rsidR="00E04257">
        <w:rPr>
          <w:lang w:val="uk-UA"/>
        </w:rPr>
        <w:t>має</w:t>
      </w:r>
      <w:r w:rsidRPr="00B86046">
        <w:rPr>
          <w:lang w:val="en-US"/>
        </w:rPr>
        <w:t xml:space="preserve"> </w:t>
      </w:r>
      <w:proofErr w:type="spellStart"/>
      <w:r w:rsidRPr="00B86046">
        <w:rPr>
          <w:lang w:val="en-US"/>
        </w:rPr>
        <w:t>механізм</w:t>
      </w:r>
      <w:proofErr w:type="spellEnd"/>
      <w:r w:rsidRPr="00B86046">
        <w:rPr>
          <w:lang w:val="en-US"/>
        </w:rPr>
        <w:t xml:space="preserve"> </w:t>
      </w:r>
      <w:proofErr w:type="spellStart"/>
      <w:r w:rsidRPr="00B86046">
        <w:rPr>
          <w:lang w:val="en-US"/>
        </w:rPr>
        <w:t>обмеження</w:t>
      </w:r>
      <w:proofErr w:type="spellEnd"/>
      <w:r w:rsidRPr="00B86046">
        <w:rPr>
          <w:lang w:val="en-US"/>
        </w:rPr>
        <w:t xml:space="preserve"> </w:t>
      </w:r>
      <w:proofErr w:type="spellStart"/>
      <w:r w:rsidRPr="00B86046">
        <w:rPr>
          <w:lang w:val="en-US"/>
        </w:rPr>
        <w:t>швидкості</w:t>
      </w:r>
      <w:proofErr w:type="spellEnd"/>
      <w:r w:rsidRPr="00B86046">
        <w:rPr>
          <w:lang w:val="en-US"/>
        </w:rPr>
        <w:t xml:space="preserve"> </w:t>
      </w:r>
      <w:proofErr w:type="spellStart"/>
      <w:r w:rsidR="00E04257">
        <w:rPr>
          <w:lang w:val="uk-UA"/>
        </w:rPr>
        <w:t>масштаування</w:t>
      </w:r>
      <w:proofErr w:type="spellEnd"/>
      <w:r w:rsidR="00E04257">
        <w:rPr>
          <w:lang w:val="uk-UA"/>
        </w:rPr>
        <w:t xml:space="preserve"> від часу</w:t>
      </w:r>
      <w:r w:rsidRPr="00B86046">
        <w:rPr>
          <w:lang w:val="en-US"/>
        </w:rPr>
        <w:t xml:space="preserve">. І </w:t>
      </w:r>
      <w:proofErr w:type="spellStart"/>
      <w:r w:rsidRPr="00B86046">
        <w:rPr>
          <w:lang w:val="en-US"/>
        </w:rPr>
        <w:t>це</w:t>
      </w:r>
      <w:proofErr w:type="spellEnd"/>
      <w:r w:rsidRPr="00B86046">
        <w:rPr>
          <w:lang w:val="en-US"/>
        </w:rPr>
        <w:t xml:space="preserve"> </w:t>
      </w:r>
      <w:proofErr w:type="spellStart"/>
      <w:r w:rsidRPr="00B86046">
        <w:rPr>
          <w:lang w:val="en-US"/>
        </w:rPr>
        <w:t>єдиний</w:t>
      </w:r>
      <w:proofErr w:type="spellEnd"/>
      <w:r w:rsidRPr="00B86046">
        <w:rPr>
          <w:lang w:val="en-US"/>
        </w:rPr>
        <w:t xml:space="preserve"> </w:t>
      </w:r>
      <w:proofErr w:type="spellStart"/>
      <w:r w:rsidRPr="00B86046">
        <w:rPr>
          <w:lang w:val="en-US"/>
        </w:rPr>
        <w:t>доступний</w:t>
      </w:r>
      <w:proofErr w:type="spellEnd"/>
      <w:r w:rsidRPr="00B86046">
        <w:rPr>
          <w:lang w:val="en-US"/>
        </w:rPr>
        <w:t xml:space="preserve"> </w:t>
      </w:r>
      <w:proofErr w:type="spellStart"/>
      <w:r w:rsidRPr="00B86046">
        <w:rPr>
          <w:lang w:val="en-US"/>
        </w:rPr>
        <w:t>на</w:t>
      </w:r>
      <w:proofErr w:type="spellEnd"/>
      <w:r w:rsidRPr="00B86046">
        <w:rPr>
          <w:lang w:val="en-US"/>
        </w:rPr>
        <w:t xml:space="preserve"> </w:t>
      </w:r>
      <w:proofErr w:type="spellStart"/>
      <w:r w:rsidRPr="00B86046">
        <w:rPr>
          <w:lang w:val="en-US"/>
        </w:rPr>
        <w:t>даний</w:t>
      </w:r>
      <w:proofErr w:type="spellEnd"/>
      <w:r w:rsidRPr="00B86046">
        <w:rPr>
          <w:lang w:val="en-US"/>
        </w:rPr>
        <w:t xml:space="preserve"> </w:t>
      </w:r>
      <w:proofErr w:type="spellStart"/>
      <w:r w:rsidRPr="00B86046">
        <w:rPr>
          <w:lang w:val="en-US"/>
        </w:rPr>
        <w:t>момент</w:t>
      </w:r>
      <w:proofErr w:type="spellEnd"/>
      <w:r w:rsidRPr="00B86046">
        <w:rPr>
          <w:lang w:val="en-US"/>
        </w:rPr>
        <w:t xml:space="preserve"> </w:t>
      </w:r>
      <w:proofErr w:type="spellStart"/>
      <w:r w:rsidRPr="00B86046">
        <w:rPr>
          <w:lang w:val="en-US"/>
        </w:rPr>
        <w:t>механізм</w:t>
      </w:r>
      <w:proofErr w:type="spellEnd"/>
      <w:r w:rsidRPr="00B86046">
        <w:rPr>
          <w:lang w:val="en-US"/>
        </w:rPr>
        <w:t xml:space="preserve">, </w:t>
      </w:r>
      <w:proofErr w:type="spellStart"/>
      <w:r w:rsidRPr="00B86046">
        <w:rPr>
          <w:lang w:val="en-US"/>
        </w:rPr>
        <w:t>описаний</w:t>
      </w:r>
      <w:proofErr w:type="spellEnd"/>
      <w:r w:rsidRPr="00B86046">
        <w:rPr>
          <w:lang w:val="en-US"/>
        </w:rPr>
        <w:t xml:space="preserve"> </w:t>
      </w:r>
      <w:proofErr w:type="spellStart"/>
      <w:r w:rsidRPr="00B86046">
        <w:rPr>
          <w:lang w:val="en-US"/>
        </w:rPr>
        <w:t>як</w:t>
      </w:r>
      <w:proofErr w:type="spellEnd"/>
      <w:r w:rsidRPr="00B86046">
        <w:rPr>
          <w:lang w:val="en-US"/>
        </w:rPr>
        <w:t xml:space="preserve"> </w:t>
      </w:r>
      <w:proofErr w:type="spellStart"/>
      <w:r w:rsidRPr="00B86046">
        <w:rPr>
          <w:lang w:val="en-US"/>
        </w:rPr>
        <w:t>метод</w:t>
      </w:r>
      <w:proofErr w:type="spellEnd"/>
      <w:r w:rsidRPr="00B86046">
        <w:rPr>
          <w:lang w:val="en-US"/>
        </w:rPr>
        <w:t xml:space="preserve"> </w:t>
      </w:r>
      <w:proofErr w:type="spellStart"/>
      <w:r w:rsidR="000B6296">
        <w:rPr>
          <w:lang w:val="uk-UA"/>
        </w:rPr>
        <w:t>оминання</w:t>
      </w:r>
      <w:proofErr w:type="spellEnd"/>
      <w:r w:rsidRPr="00B86046">
        <w:rPr>
          <w:lang w:val="en-US"/>
        </w:rPr>
        <w:t xml:space="preserve"> </w:t>
      </w:r>
      <w:proofErr w:type="spellStart"/>
      <w:r w:rsidRPr="00B86046">
        <w:rPr>
          <w:lang w:val="en-US"/>
        </w:rPr>
        <w:t>надмірного</w:t>
      </w:r>
      <w:proofErr w:type="spellEnd"/>
      <w:r w:rsidRPr="00B86046">
        <w:rPr>
          <w:lang w:val="en-US"/>
        </w:rPr>
        <w:t xml:space="preserve"> </w:t>
      </w:r>
      <w:proofErr w:type="spellStart"/>
      <w:r w:rsidRPr="00B86046">
        <w:rPr>
          <w:lang w:val="en-US"/>
        </w:rPr>
        <w:t>регулювання</w:t>
      </w:r>
      <w:proofErr w:type="spellEnd"/>
      <w:r w:rsidRPr="00B86046">
        <w:rPr>
          <w:lang w:val="en-US"/>
        </w:rPr>
        <w:t xml:space="preserve"> </w:t>
      </w:r>
      <w:r w:rsidR="00FE695D">
        <w:rPr>
          <w:lang w:val="en-US"/>
        </w:rPr>
        <w:t>[3]</w:t>
      </w:r>
      <w:r w:rsidRPr="00B86046">
        <w:rPr>
          <w:lang w:val="en-US"/>
        </w:rPr>
        <w:t xml:space="preserve">. </w:t>
      </w:r>
      <w:r w:rsidR="003948E3">
        <w:rPr>
          <w:lang w:val="uk-UA"/>
        </w:rPr>
        <w:t>Інший відомий</w:t>
      </w:r>
      <w:r w:rsidRPr="00B86046">
        <w:rPr>
          <w:lang w:val="en-US"/>
        </w:rPr>
        <w:t xml:space="preserve"> </w:t>
      </w:r>
      <w:proofErr w:type="spellStart"/>
      <w:r w:rsidRPr="00B86046">
        <w:rPr>
          <w:lang w:val="en-US"/>
        </w:rPr>
        <w:t>механізм</w:t>
      </w:r>
      <w:proofErr w:type="spellEnd"/>
      <w:r w:rsidRPr="00B86046">
        <w:rPr>
          <w:lang w:val="en-US"/>
        </w:rPr>
        <w:t xml:space="preserve"> </w:t>
      </w:r>
      <w:proofErr w:type="spellStart"/>
      <w:r w:rsidR="000B6296">
        <w:rPr>
          <w:lang w:val="uk-UA"/>
        </w:rPr>
        <w:t>підстройки</w:t>
      </w:r>
      <w:proofErr w:type="spellEnd"/>
      <w:r w:rsidR="000B6296">
        <w:rPr>
          <w:lang w:val="uk-UA"/>
        </w:rPr>
        <w:t xml:space="preserve"> </w:t>
      </w:r>
      <w:proofErr w:type="spellStart"/>
      <w:r w:rsidRPr="00B86046">
        <w:rPr>
          <w:lang w:val="en-US"/>
        </w:rPr>
        <w:t>пропорційного</w:t>
      </w:r>
      <w:proofErr w:type="spellEnd"/>
      <w:r w:rsidRPr="00B86046">
        <w:rPr>
          <w:lang w:val="en-US"/>
        </w:rPr>
        <w:t xml:space="preserve"> </w:t>
      </w:r>
      <w:proofErr w:type="spellStart"/>
      <w:r w:rsidRPr="00B86046">
        <w:rPr>
          <w:lang w:val="en-US"/>
        </w:rPr>
        <w:t>регулятора</w:t>
      </w:r>
      <w:proofErr w:type="spellEnd"/>
      <w:r w:rsidRPr="00B86046">
        <w:rPr>
          <w:lang w:val="en-US"/>
        </w:rPr>
        <w:t xml:space="preserve">: </w:t>
      </w:r>
      <w:proofErr w:type="spellStart"/>
      <w:r w:rsidRPr="00B86046">
        <w:rPr>
          <w:lang w:val="en-US"/>
        </w:rPr>
        <w:t>налаштування</w:t>
      </w:r>
      <w:proofErr w:type="spellEnd"/>
      <w:r w:rsidRPr="00B86046">
        <w:rPr>
          <w:lang w:val="en-US"/>
        </w:rPr>
        <w:t xml:space="preserve"> </w:t>
      </w:r>
      <w:proofErr w:type="spellStart"/>
      <w:r w:rsidRPr="00B86046">
        <w:rPr>
          <w:lang w:val="en-US"/>
        </w:rPr>
        <w:t>часових</w:t>
      </w:r>
      <w:proofErr w:type="spellEnd"/>
      <w:r w:rsidRPr="00B86046">
        <w:rPr>
          <w:lang w:val="en-US"/>
        </w:rPr>
        <w:t xml:space="preserve"> </w:t>
      </w:r>
      <w:proofErr w:type="spellStart"/>
      <w:r w:rsidRPr="00B86046">
        <w:rPr>
          <w:lang w:val="en-US"/>
        </w:rPr>
        <w:t>параметрів</w:t>
      </w:r>
      <w:proofErr w:type="spellEnd"/>
      <w:r w:rsidR="003948E3">
        <w:rPr>
          <w:lang w:val="uk-UA"/>
        </w:rPr>
        <w:t xml:space="preserve"> – але його не згадано в о</w:t>
      </w:r>
      <w:r w:rsidR="007641A1">
        <w:rPr>
          <w:lang w:val="uk-UA"/>
        </w:rPr>
        <w:t>ф</w:t>
      </w:r>
      <w:r w:rsidR="003948E3">
        <w:rPr>
          <w:lang w:val="uk-UA"/>
        </w:rPr>
        <w:t xml:space="preserve">іційній документації </w:t>
      </w:r>
      <w:r w:rsidR="003948E3">
        <w:rPr>
          <w:lang w:val="en-US"/>
        </w:rPr>
        <w:t>[3]</w:t>
      </w:r>
      <w:r w:rsidR="007641A1">
        <w:rPr>
          <w:lang w:val="en-US"/>
        </w:rPr>
        <w:t>,</w:t>
      </w:r>
      <w:r w:rsidR="003948E3">
        <w:rPr>
          <w:lang w:val="en-US"/>
        </w:rPr>
        <w:t xml:space="preserve"> </w:t>
      </w:r>
      <w:r w:rsidR="007641A1">
        <w:rPr>
          <w:lang w:val="uk-UA"/>
        </w:rPr>
        <w:t>вірогідно</w:t>
      </w:r>
      <w:r w:rsidR="003948E3">
        <w:rPr>
          <w:lang w:val="uk-UA"/>
        </w:rPr>
        <w:t xml:space="preserve">, через несприйняття розробниками </w:t>
      </w:r>
      <w:r w:rsidR="003948E3">
        <w:rPr>
          <w:lang w:val="en-US"/>
        </w:rPr>
        <w:t xml:space="preserve">Kubernetes HPA </w:t>
      </w:r>
      <w:r w:rsidR="007641A1">
        <w:rPr>
          <w:lang w:val="uk-UA"/>
        </w:rPr>
        <w:t>контролеру</w:t>
      </w:r>
      <w:r w:rsidR="003948E3">
        <w:rPr>
          <w:lang w:val="uk-UA"/>
        </w:rPr>
        <w:t xml:space="preserve"> як </w:t>
      </w:r>
      <w:r w:rsidR="007641A1">
        <w:rPr>
          <w:lang w:val="uk-UA"/>
        </w:rPr>
        <w:t>пропорційного регулятору</w:t>
      </w:r>
      <w:r w:rsidR="007641A1">
        <w:rPr>
          <w:lang w:val="en-US"/>
        </w:rPr>
        <w:t xml:space="preserve"> – </w:t>
      </w:r>
      <w:r w:rsidR="007641A1">
        <w:rPr>
          <w:lang w:val="uk-UA"/>
        </w:rPr>
        <w:t>хоча така можливість і існує.</w:t>
      </w:r>
    </w:p>
    <w:p w14:paraId="6879FF08" w14:textId="38D38075" w:rsidR="00B86046" w:rsidRPr="007641A1" w:rsidRDefault="00B86046" w:rsidP="003948E3">
      <w:pPr>
        <w:pStyle w:val="BodyText"/>
        <w:spacing w:after="0" w:line="240" w:lineRule="auto"/>
        <w:ind w:firstLine="284"/>
        <w:rPr>
          <w:lang w:val="en-US"/>
        </w:rPr>
      </w:pPr>
      <w:proofErr w:type="spellStart"/>
      <w:r w:rsidRPr="00B86046">
        <w:rPr>
          <w:lang w:val="en-US"/>
        </w:rPr>
        <w:t>Це</w:t>
      </w:r>
      <w:proofErr w:type="spellEnd"/>
      <w:r w:rsidRPr="00B86046">
        <w:rPr>
          <w:lang w:val="en-US"/>
        </w:rPr>
        <w:t xml:space="preserve"> </w:t>
      </w:r>
      <w:proofErr w:type="spellStart"/>
      <w:r w:rsidRPr="00B86046">
        <w:rPr>
          <w:lang w:val="en-US"/>
        </w:rPr>
        <w:t>породжує</w:t>
      </w:r>
      <w:proofErr w:type="spellEnd"/>
      <w:r w:rsidRPr="00B86046">
        <w:rPr>
          <w:lang w:val="en-US"/>
        </w:rPr>
        <w:t xml:space="preserve"> </w:t>
      </w:r>
      <w:proofErr w:type="spellStart"/>
      <w:r w:rsidRPr="00B86046">
        <w:rPr>
          <w:lang w:val="en-US"/>
        </w:rPr>
        <w:t>проблему</w:t>
      </w:r>
      <w:proofErr w:type="spellEnd"/>
      <w:r w:rsidRPr="00B86046">
        <w:rPr>
          <w:lang w:val="en-US"/>
        </w:rPr>
        <w:t xml:space="preserve"> </w:t>
      </w:r>
      <w:r w:rsidR="007641A1">
        <w:rPr>
          <w:lang w:val="uk-UA"/>
        </w:rPr>
        <w:t xml:space="preserve">неповноти </w:t>
      </w:r>
      <w:proofErr w:type="spellStart"/>
      <w:r w:rsidRPr="00B86046">
        <w:rPr>
          <w:lang w:val="en-US"/>
        </w:rPr>
        <w:t>описаних</w:t>
      </w:r>
      <w:proofErr w:type="spellEnd"/>
      <w:r w:rsidRPr="00B86046">
        <w:rPr>
          <w:lang w:val="en-US"/>
        </w:rPr>
        <w:t xml:space="preserve"> </w:t>
      </w:r>
      <w:proofErr w:type="spellStart"/>
      <w:r w:rsidRPr="00B86046">
        <w:rPr>
          <w:lang w:val="en-US"/>
        </w:rPr>
        <w:t>методів</w:t>
      </w:r>
      <w:proofErr w:type="spellEnd"/>
      <w:r w:rsidRPr="00B86046">
        <w:rPr>
          <w:lang w:val="en-US"/>
        </w:rPr>
        <w:t xml:space="preserve"> </w:t>
      </w:r>
      <w:proofErr w:type="spellStart"/>
      <w:r w:rsidRPr="00B86046">
        <w:rPr>
          <w:lang w:val="en-US"/>
        </w:rPr>
        <w:t>оптимізації</w:t>
      </w:r>
      <w:proofErr w:type="spellEnd"/>
      <w:r w:rsidRPr="00B86046">
        <w:rPr>
          <w:lang w:val="en-US"/>
        </w:rPr>
        <w:t xml:space="preserve"> HPA </w:t>
      </w:r>
      <w:proofErr w:type="spellStart"/>
      <w:r w:rsidRPr="00B86046">
        <w:rPr>
          <w:lang w:val="en-US"/>
        </w:rPr>
        <w:t>та</w:t>
      </w:r>
      <w:proofErr w:type="spellEnd"/>
      <w:r w:rsidRPr="00B86046">
        <w:rPr>
          <w:lang w:val="en-US"/>
        </w:rPr>
        <w:t xml:space="preserve"> </w:t>
      </w:r>
      <w:proofErr w:type="spellStart"/>
      <w:r w:rsidRPr="00B86046">
        <w:rPr>
          <w:lang w:val="en-US"/>
        </w:rPr>
        <w:t>уникнення</w:t>
      </w:r>
      <w:proofErr w:type="spellEnd"/>
      <w:r w:rsidRPr="00B86046">
        <w:rPr>
          <w:lang w:val="en-US"/>
        </w:rPr>
        <w:t xml:space="preserve"> </w:t>
      </w:r>
      <w:proofErr w:type="spellStart"/>
      <w:r w:rsidRPr="00B86046">
        <w:rPr>
          <w:lang w:val="en-US"/>
        </w:rPr>
        <w:t>його</w:t>
      </w:r>
      <w:proofErr w:type="spellEnd"/>
      <w:r w:rsidRPr="00B86046">
        <w:rPr>
          <w:lang w:val="en-US"/>
        </w:rPr>
        <w:t xml:space="preserve"> </w:t>
      </w:r>
      <w:proofErr w:type="spellStart"/>
      <w:r w:rsidRPr="00B86046">
        <w:rPr>
          <w:lang w:val="en-US"/>
        </w:rPr>
        <w:t>надмірного</w:t>
      </w:r>
      <w:proofErr w:type="spellEnd"/>
      <w:r w:rsidRPr="00B86046">
        <w:rPr>
          <w:lang w:val="en-US"/>
        </w:rPr>
        <w:t xml:space="preserve"> </w:t>
      </w:r>
      <w:proofErr w:type="spellStart"/>
      <w:r w:rsidRPr="00B86046">
        <w:rPr>
          <w:lang w:val="en-US"/>
        </w:rPr>
        <w:t>регулюванн</w:t>
      </w:r>
      <w:proofErr w:type="spellEnd"/>
      <w:r w:rsidR="007641A1">
        <w:rPr>
          <w:lang w:val="uk-UA"/>
        </w:rPr>
        <w:t>я, як</w:t>
      </w:r>
      <w:r w:rsidRPr="00B86046">
        <w:rPr>
          <w:lang w:val="en-US"/>
        </w:rPr>
        <w:t xml:space="preserve"> </w:t>
      </w:r>
      <w:proofErr w:type="spellStart"/>
      <w:r w:rsidRPr="00B86046">
        <w:rPr>
          <w:lang w:val="en-US"/>
        </w:rPr>
        <w:t>типову</w:t>
      </w:r>
      <w:proofErr w:type="spellEnd"/>
      <w:r w:rsidRPr="00B86046">
        <w:rPr>
          <w:lang w:val="en-US"/>
        </w:rPr>
        <w:t xml:space="preserve"> </w:t>
      </w:r>
      <w:proofErr w:type="spellStart"/>
      <w:r w:rsidRPr="00B86046">
        <w:rPr>
          <w:lang w:val="en-US"/>
        </w:rPr>
        <w:t>проблему</w:t>
      </w:r>
      <w:proofErr w:type="spellEnd"/>
      <w:r w:rsidRPr="00B86046">
        <w:rPr>
          <w:lang w:val="en-US"/>
        </w:rPr>
        <w:t xml:space="preserve"> </w:t>
      </w:r>
      <w:proofErr w:type="spellStart"/>
      <w:r w:rsidRPr="00B86046">
        <w:rPr>
          <w:lang w:val="en-US"/>
        </w:rPr>
        <w:t>пропорційного</w:t>
      </w:r>
      <w:proofErr w:type="spellEnd"/>
      <w:r w:rsidRPr="00B86046">
        <w:rPr>
          <w:lang w:val="en-US"/>
        </w:rPr>
        <w:t xml:space="preserve"> </w:t>
      </w:r>
      <w:proofErr w:type="spellStart"/>
      <w:r w:rsidRPr="00B86046">
        <w:rPr>
          <w:lang w:val="en-US"/>
        </w:rPr>
        <w:t>регулятора</w:t>
      </w:r>
      <w:proofErr w:type="spellEnd"/>
      <w:r w:rsidRPr="00B86046">
        <w:rPr>
          <w:lang w:val="en-US"/>
        </w:rPr>
        <w:t xml:space="preserve"> </w:t>
      </w:r>
      <w:r w:rsidR="00524507">
        <w:rPr>
          <w:lang w:val="en-US"/>
        </w:rPr>
        <w:t>[4]</w:t>
      </w:r>
      <w:r w:rsidRPr="00B86046">
        <w:rPr>
          <w:lang w:val="en-US"/>
        </w:rPr>
        <w:t>. І</w:t>
      </w:r>
      <w:r w:rsidR="000B6296">
        <w:rPr>
          <w:lang w:val="uk-UA"/>
        </w:rPr>
        <w:t xml:space="preserve"> </w:t>
      </w:r>
      <w:proofErr w:type="spellStart"/>
      <w:r w:rsidRPr="00B86046">
        <w:rPr>
          <w:lang w:val="en-US"/>
        </w:rPr>
        <w:t>про</w:t>
      </w:r>
      <w:proofErr w:type="spellEnd"/>
      <w:r w:rsidRPr="00B86046">
        <w:rPr>
          <w:lang w:val="en-US"/>
        </w:rPr>
        <w:t xml:space="preserve"> </w:t>
      </w:r>
      <w:proofErr w:type="spellStart"/>
      <w:r w:rsidRPr="00B86046">
        <w:rPr>
          <w:lang w:val="en-US"/>
        </w:rPr>
        <w:t>необхідність</w:t>
      </w:r>
      <w:proofErr w:type="spellEnd"/>
      <w:r w:rsidRPr="00B86046">
        <w:rPr>
          <w:lang w:val="en-US"/>
        </w:rPr>
        <w:t xml:space="preserve"> </w:t>
      </w:r>
      <w:proofErr w:type="spellStart"/>
      <w:r w:rsidRPr="00B86046">
        <w:rPr>
          <w:lang w:val="en-US"/>
        </w:rPr>
        <w:t>дослідження</w:t>
      </w:r>
      <w:proofErr w:type="spellEnd"/>
      <w:r w:rsidRPr="00B86046">
        <w:rPr>
          <w:lang w:val="en-US"/>
        </w:rPr>
        <w:t xml:space="preserve"> </w:t>
      </w:r>
      <w:proofErr w:type="spellStart"/>
      <w:r w:rsidRPr="00B86046">
        <w:rPr>
          <w:lang w:val="en-US"/>
        </w:rPr>
        <w:t>методу</w:t>
      </w:r>
      <w:proofErr w:type="spellEnd"/>
      <w:r w:rsidRPr="00B86046">
        <w:rPr>
          <w:lang w:val="en-US"/>
        </w:rPr>
        <w:t xml:space="preserve"> </w:t>
      </w:r>
      <w:proofErr w:type="spellStart"/>
      <w:r w:rsidRPr="00B86046">
        <w:rPr>
          <w:lang w:val="en-US"/>
        </w:rPr>
        <w:t>налаштування</w:t>
      </w:r>
      <w:proofErr w:type="spellEnd"/>
      <w:r w:rsidRPr="00B86046">
        <w:rPr>
          <w:lang w:val="en-US"/>
        </w:rPr>
        <w:t xml:space="preserve"> HPA </w:t>
      </w:r>
      <w:proofErr w:type="spellStart"/>
      <w:r w:rsidRPr="00B86046">
        <w:rPr>
          <w:lang w:val="en-US"/>
        </w:rPr>
        <w:t>як</w:t>
      </w:r>
      <w:proofErr w:type="spellEnd"/>
      <w:r w:rsidRPr="00B86046">
        <w:rPr>
          <w:lang w:val="en-US"/>
        </w:rPr>
        <w:t xml:space="preserve"> </w:t>
      </w:r>
      <w:proofErr w:type="spellStart"/>
      <w:r w:rsidRPr="00B86046">
        <w:rPr>
          <w:lang w:val="en-US"/>
        </w:rPr>
        <w:t>пропорційного</w:t>
      </w:r>
      <w:proofErr w:type="spellEnd"/>
      <w:r w:rsidRPr="00B86046">
        <w:rPr>
          <w:lang w:val="en-US"/>
        </w:rPr>
        <w:t xml:space="preserve"> </w:t>
      </w:r>
      <w:proofErr w:type="spellStart"/>
      <w:r w:rsidRPr="00B86046">
        <w:rPr>
          <w:lang w:val="en-US"/>
        </w:rPr>
        <w:t>регулятора</w:t>
      </w:r>
      <w:proofErr w:type="spellEnd"/>
      <w:r w:rsidRPr="00B86046">
        <w:rPr>
          <w:lang w:val="en-US"/>
        </w:rPr>
        <w:t xml:space="preserve">, </w:t>
      </w:r>
      <w:proofErr w:type="spellStart"/>
      <w:r w:rsidRPr="00B86046">
        <w:rPr>
          <w:lang w:val="en-US"/>
        </w:rPr>
        <w:t>щоб</w:t>
      </w:r>
      <w:proofErr w:type="spellEnd"/>
      <w:r w:rsidRPr="00B86046">
        <w:rPr>
          <w:lang w:val="en-US"/>
        </w:rPr>
        <w:t xml:space="preserve"> </w:t>
      </w:r>
      <w:proofErr w:type="spellStart"/>
      <w:r w:rsidRPr="00B86046">
        <w:rPr>
          <w:lang w:val="en-US"/>
        </w:rPr>
        <w:t>довести</w:t>
      </w:r>
      <w:proofErr w:type="spellEnd"/>
      <w:r w:rsidRPr="00B86046">
        <w:rPr>
          <w:lang w:val="en-US"/>
        </w:rPr>
        <w:t xml:space="preserve">, </w:t>
      </w:r>
      <w:proofErr w:type="spellStart"/>
      <w:r w:rsidRPr="00B86046">
        <w:rPr>
          <w:lang w:val="en-US"/>
        </w:rPr>
        <w:t>що</w:t>
      </w:r>
      <w:proofErr w:type="spellEnd"/>
      <w:r w:rsidRPr="00B86046">
        <w:rPr>
          <w:lang w:val="en-US"/>
        </w:rPr>
        <w:t xml:space="preserve"> </w:t>
      </w:r>
      <w:proofErr w:type="spellStart"/>
      <w:r w:rsidRPr="00B86046">
        <w:rPr>
          <w:lang w:val="en-US"/>
        </w:rPr>
        <w:t>ефект</w:t>
      </w:r>
      <w:proofErr w:type="spellEnd"/>
      <w:r w:rsidRPr="00B86046">
        <w:rPr>
          <w:lang w:val="en-US"/>
        </w:rPr>
        <w:t xml:space="preserve"> </w:t>
      </w:r>
      <w:proofErr w:type="spellStart"/>
      <w:r w:rsidRPr="00B86046">
        <w:rPr>
          <w:lang w:val="en-US"/>
        </w:rPr>
        <w:t>надмірного</w:t>
      </w:r>
      <w:proofErr w:type="spellEnd"/>
      <w:r w:rsidRPr="00B86046">
        <w:rPr>
          <w:lang w:val="en-US"/>
        </w:rPr>
        <w:t xml:space="preserve"> </w:t>
      </w:r>
      <w:proofErr w:type="spellStart"/>
      <w:r w:rsidRPr="00B86046">
        <w:rPr>
          <w:lang w:val="en-US"/>
        </w:rPr>
        <w:t>регулювання</w:t>
      </w:r>
      <w:proofErr w:type="spellEnd"/>
      <w:r w:rsidRPr="00B86046">
        <w:rPr>
          <w:lang w:val="en-US"/>
        </w:rPr>
        <w:t xml:space="preserve"> </w:t>
      </w:r>
      <w:proofErr w:type="spellStart"/>
      <w:r w:rsidRPr="00B86046">
        <w:rPr>
          <w:lang w:val="en-US"/>
        </w:rPr>
        <w:t>відтворюється</w:t>
      </w:r>
      <w:proofErr w:type="spellEnd"/>
      <w:r w:rsidRPr="00B86046">
        <w:rPr>
          <w:lang w:val="en-US"/>
        </w:rPr>
        <w:t xml:space="preserve"> </w:t>
      </w:r>
      <w:proofErr w:type="spellStart"/>
      <w:r w:rsidRPr="00B86046">
        <w:rPr>
          <w:lang w:val="en-US"/>
        </w:rPr>
        <w:t>також</w:t>
      </w:r>
      <w:proofErr w:type="spellEnd"/>
      <w:r w:rsidRPr="00B86046">
        <w:rPr>
          <w:lang w:val="en-US"/>
        </w:rPr>
        <w:t xml:space="preserve"> </w:t>
      </w:r>
      <w:proofErr w:type="spellStart"/>
      <w:r w:rsidRPr="00B86046">
        <w:rPr>
          <w:lang w:val="en-US"/>
        </w:rPr>
        <w:t>для</w:t>
      </w:r>
      <w:proofErr w:type="spellEnd"/>
      <w:r w:rsidRPr="00B86046">
        <w:rPr>
          <w:lang w:val="en-US"/>
        </w:rPr>
        <w:t xml:space="preserve"> </w:t>
      </w:r>
      <w:proofErr w:type="spellStart"/>
      <w:r w:rsidRPr="00B86046">
        <w:rPr>
          <w:lang w:val="en-US"/>
        </w:rPr>
        <w:t>короткочасних</w:t>
      </w:r>
      <w:proofErr w:type="spellEnd"/>
      <w:r w:rsidRPr="00B86046">
        <w:rPr>
          <w:lang w:val="en-US"/>
        </w:rPr>
        <w:t xml:space="preserve"> </w:t>
      </w:r>
      <w:proofErr w:type="spellStart"/>
      <w:r w:rsidRPr="00B86046">
        <w:rPr>
          <w:lang w:val="en-US"/>
        </w:rPr>
        <w:t>сеансів</w:t>
      </w:r>
      <w:proofErr w:type="spellEnd"/>
      <w:r w:rsidRPr="00B86046">
        <w:rPr>
          <w:lang w:val="en-US"/>
        </w:rPr>
        <w:t xml:space="preserve">, </w:t>
      </w:r>
      <w:proofErr w:type="spellStart"/>
      <w:r w:rsidRPr="00B86046">
        <w:rPr>
          <w:lang w:val="en-US"/>
        </w:rPr>
        <w:t>таких</w:t>
      </w:r>
      <w:proofErr w:type="spellEnd"/>
      <w:r w:rsidRPr="00B86046">
        <w:rPr>
          <w:lang w:val="en-US"/>
        </w:rPr>
        <w:t xml:space="preserve"> </w:t>
      </w:r>
      <w:proofErr w:type="spellStart"/>
      <w:r w:rsidRPr="00B86046">
        <w:rPr>
          <w:lang w:val="en-US"/>
        </w:rPr>
        <w:t>як</w:t>
      </w:r>
      <w:proofErr w:type="spellEnd"/>
      <w:r w:rsidRPr="00B86046">
        <w:rPr>
          <w:lang w:val="en-US"/>
        </w:rPr>
        <w:t xml:space="preserve"> HTTP REST, а </w:t>
      </w:r>
      <w:proofErr w:type="spellStart"/>
      <w:r w:rsidRPr="00B86046">
        <w:rPr>
          <w:lang w:val="en-US"/>
        </w:rPr>
        <w:t>не</w:t>
      </w:r>
      <w:proofErr w:type="spellEnd"/>
      <w:r w:rsidRPr="00B86046">
        <w:rPr>
          <w:lang w:val="en-US"/>
        </w:rPr>
        <w:t xml:space="preserve"> </w:t>
      </w:r>
      <w:proofErr w:type="spellStart"/>
      <w:r w:rsidRPr="00B86046">
        <w:rPr>
          <w:lang w:val="en-US"/>
        </w:rPr>
        <w:t>лише</w:t>
      </w:r>
      <w:proofErr w:type="spellEnd"/>
      <w:r w:rsidRPr="00B86046">
        <w:rPr>
          <w:lang w:val="en-US"/>
        </w:rPr>
        <w:t xml:space="preserve"> </w:t>
      </w:r>
      <w:proofErr w:type="spellStart"/>
      <w:r w:rsidRPr="00B86046">
        <w:rPr>
          <w:lang w:val="en-US"/>
        </w:rPr>
        <w:t>для</w:t>
      </w:r>
      <w:proofErr w:type="spellEnd"/>
      <w:r w:rsidRPr="00B86046">
        <w:rPr>
          <w:lang w:val="en-US"/>
        </w:rPr>
        <w:t xml:space="preserve"> WebSocket</w:t>
      </w:r>
      <w:r w:rsidR="007641A1">
        <w:rPr>
          <w:lang w:val="uk-UA"/>
        </w:rPr>
        <w:t xml:space="preserve"> </w:t>
      </w:r>
      <w:r w:rsidR="007641A1">
        <w:rPr>
          <w:lang w:val="en-US"/>
        </w:rPr>
        <w:t>[7].</w:t>
      </w:r>
    </w:p>
    <w:p w14:paraId="6CCE8DEB" w14:textId="37B622BB" w:rsidR="00B86046" w:rsidRPr="003948E3" w:rsidRDefault="00B86046" w:rsidP="003948E3">
      <w:pPr>
        <w:pStyle w:val="Heading1"/>
        <w:spacing w:before="120" w:after="0"/>
        <w:rPr>
          <w:rFonts w:ascii="Times New Roman" w:eastAsia="MS Mincho" w:hAnsi="Times New Roman"/>
          <w:b w:val="0"/>
          <w:smallCaps/>
          <w:sz w:val="20"/>
          <w:szCs w:val="20"/>
          <w:lang w:val="en-US"/>
        </w:rPr>
      </w:pPr>
      <w:r>
        <w:rPr>
          <w:rFonts w:ascii="Times New Roman" w:eastAsia="MS Mincho" w:hAnsi="Times New Roman"/>
          <w:b w:val="0"/>
          <w:smallCaps/>
          <w:sz w:val="20"/>
          <w:szCs w:val="20"/>
          <w:lang w:val="uk-UA"/>
        </w:rPr>
        <w:t>Результати дослідження</w:t>
      </w:r>
    </w:p>
    <w:p w14:paraId="671CFD05" w14:textId="169EDFB4" w:rsidR="0069041A" w:rsidRPr="0069041A" w:rsidRDefault="00B86046" w:rsidP="003948E3">
      <w:pPr>
        <w:pStyle w:val="BodyText"/>
        <w:spacing w:after="0" w:line="240" w:lineRule="auto"/>
        <w:ind w:firstLine="284"/>
        <w:rPr>
          <w:lang w:val="uk-UA"/>
        </w:rPr>
      </w:pPr>
      <w:r w:rsidRPr="00B86046">
        <w:rPr>
          <w:lang w:val="uk-UA"/>
        </w:rPr>
        <w:t xml:space="preserve">З урахуванням формули (1) </w:t>
      </w:r>
      <w:r w:rsidR="00E04257">
        <w:rPr>
          <w:lang w:val="uk-UA"/>
        </w:rPr>
        <w:t>описаної</w:t>
      </w:r>
      <w:r w:rsidR="000B6296">
        <w:rPr>
          <w:lang w:val="uk-UA"/>
        </w:rPr>
        <w:t xml:space="preserve"> у </w:t>
      </w:r>
      <w:r w:rsidR="000B6296" w:rsidRPr="003948E3">
        <w:rPr>
          <w:lang w:val="uk-UA"/>
        </w:rPr>
        <w:t>[</w:t>
      </w:r>
      <w:r w:rsidR="007641A1">
        <w:rPr>
          <w:lang w:val="en-US"/>
        </w:rPr>
        <w:t>7</w:t>
      </w:r>
      <w:r w:rsidR="000B6296" w:rsidRPr="003948E3">
        <w:rPr>
          <w:lang w:val="uk-UA"/>
        </w:rPr>
        <w:t xml:space="preserve">] </w:t>
      </w:r>
      <w:r w:rsidRPr="00B86046">
        <w:rPr>
          <w:lang w:val="uk-UA"/>
        </w:rPr>
        <w:t xml:space="preserve">між </w:t>
      </w:r>
      <w:r w:rsidR="00E04257">
        <w:rPr>
          <w:lang w:val="uk-UA"/>
        </w:rPr>
        <w:t xml:space="preserve">доступними часовими </w:t>
      </w:r>
      <w:r w:rsidRPr="00B86046">
        <w:rPr>
          <w:lang w:val="uk-UA"/>
        </w:rPr>
        <w:t xml:space="preserve">параметрами </w:t>
      </w:r>
      <w:r w:rsidR="00E04257">
        <w:rPr>
          <w:lang w:val="uk-UA"/>
        </w:rPr>
        <w:t xml:space="preserve">для налаштування регулятору </w:t>
      </w:r>
      <w:r w:rsidRPr="00B86046">
        <w:rPr>
          <w:lang w:val="uk-UA"/>
        </w:rPr>
        <w:t xml:space="preserve">було вибрано </w:t>
      </w:r>
      <w:proofErr w:type="spellStart"/>
      <w:r w:rsidRPr="003948E3">
        <w:rPr>
          <w:lang w:val="uk-UA"/>
        </w:rPr>
        <w:t>t</w:t>
      </w:r>
      <w:r w:rsidRPr="007641A1">
        <w:rPr>
          <w:vertAlign w:val="subscript"/>
          <w:lang w:val="uk-UA"/>
        </w:rPr>
        <w:t>r</w:t>
      </w:r>
      <w:proofErr w:type="spellEnd"/>
      <w:r w:rsidRPr="00B86046">
        <w:rPr>
          <w:lang w:val="uk-UA"/>
        </w:rPr>
        <w:t xml:space="preserve"> (час для відновлення </w:t>
      </w:r>
      <w:r w:rsidRPr="00B86046">
        <w:rPr>
          <w:lang w:val="uk-UA"/>
        </w:rPr>
        <w:t xml:space="preserve">показників, визначено за допомогою опції контролера «період синхронізації </w:t>
      </w:r>
      <w:r w:rsidR="00E04257">
        <w:rPr>
          <w:lang w:val="uk-UA"/>
        </w:rPr>
        <w:t>метрик</w:t>
      </w:r>
      <w:r w:rsidR="00E04257" w:rsidRPr="003948E3">
        <w:rPr>
          <w:lang w:val="uk-UA"/>
        </w:rPr>
        <w:t xml:space="preserve"> HPA</w:t>
      </w:r>
      <w:r w:rsidRPr="00B86046">
        <w:rPr>
          <w:lang w:val="uk-UA"/>
        </w:rPr>
        <w:t>») як найлегший для впливу в лабораторії. З таким припущенням ми</w:t>
      </w:r>
      <w:r w:rsidRPr="00B86046">
        <w:rPr>
          <w:lang w:val="uk-UA"/>
        </w:rPr>
        <w:t xml:space="preserve"> </w:t>
      </w:r>
      <w:r w:rsidRPr="00B86046">
        <w:rPr>
          <w:lang w:val="uk-UA"/>
        </w:rPr>
        <w:t>отримуємо</w:t>
      </w:r>
      <w:r w:rsidRPr="00B86046">
        <w:rPr>
          <w:lang w:val="uk-UA"/>
        </w:rPr>
        <w:t>:</w:t>
      </w:r>
      <w:r w:rsidR="0069041A" w:rsidRPr="0069041A">
        <w:rPr>
          <w:lang w:val="uk-UA"/>
        </w:rPr>
        <w:tab/>
      </w:r>
      <w:r w:rsidR="00996E47" w:rsidRPr="00996E47">
        <w:rPr>
          <w:noProof/>
          <w:lang w:val="uk-UA"/>
        </w:rPr>
        <w:object w:dxaOrig="6920" w:dyaOrig="840" w14:anchorId="37E82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05pt;height:23.45pt;mso-width-percent:0;mso-height-percent:0;mso-width-percent:0;mso-height-percent:0" o:ole="">
            <v:imagedata r:id="rId8" o:title=""/>
          </v:shape>
          <o:OLEObject Type="Embed" ProgID="Equation.DSMT4" ShapeID="_x0000_i1025" DrawAspect="Content" ObjectID="_1808340107" r:id="rId9"/>
        </w:object>
      </w:r>
      <w:r w:rsidR="0069041A" w:rsidRPr="0069041A">
        <w:rPr>
          <w:lang w:val="uk-UA"/>
        </w:rPr>
        <w:tab/>
        <w:t>(1)</w:t>
      </w:r>
    </w:p>
    <w:p w14:paraId="4A93911C" w14:textId="58C02D69" w:rsidR="00B86046" w:rsidRPr="00B86046" w:rsidRDefault="00B86046" w:rsidP="003948E3">
      <w:pPr>
        <w:pStyle w:val="BodyText"/>
        <w:spacing w:after="0" w:line="240" w:lineRule="auto"/>
        <w:ind w:firstLine="284"/>
        <w:rPr>
          <w:lang w:val="uk-UA"/>
        </w:rPr>
      </w:pPr>
      <w:r w:rsidRPr="00B86046">
        <w:rPr>
          <w:lang w:val="uk-UA"/>
        </w:rPr>
        <w:t xml:space="preserve">Для </w:t>
      </w:r>
      <w:r w:rsidR="003948E3" w:rsidRPr="00B86046">
        <w:rPr>
          <w:lang w:val="uk-UA"/>
        </w:rPr>
        <w:t>Kubernetes</w:t>
      </w:r>
      <w:r w:rsidRPr="00B86046">
        <w:rPr>
          <w:lang w:val="uk-UA"/>
        </w:rPr>
        <w:t xml:space="preserve"> зміна цього параметр</w:t>
      </w:r>
      <w:r w:rsidR="00E04257">
        <w:rPr>
          <w:lang w:val="uk-UA"/>
        </w:rPr>
        <w:t>у</w:t>
      </w:r>
      <w:r w:rsidRPr="00B86046">
        <w:rPr>
          <w:lang w:val="uk-UA"/>
        </w:rPr>
        <w:t xml:space="preserve"> вимагає перезапуску кластера. Але це значно спрощує сам експеримент без необхідності налаштування програми і не вимагає додавання штучних затримок для відтворення корпусу в кластерах з невеликим фактичним навантаженням (доступно для студентських експериментальних стендів).</w:t>
      </w:r>
      <w:r w:rsidR="00E04257">
        <w:rPr>
          <w:lang w:val="uk-UA"/>
        </w:rPr>
        <w:t xml:space="preserve"> </w:t>
      </w:r>
      <w:r w:rsidRPr="00B86046">
        <w:rPr>
          <w:lang w:val="uk-UA"/>
        </w:rPr>
        <w:t xml:space="preserve">Збільшення часу отримання метрики </w:t>
      </w:r>
      <w:r w:rsidR="00E04257" w:rsidRPr="003948E3">
        <w:rPr>
          <w:lang w:val="uk-UA"/>
        </w:rPr>
        <w:t>tr</w:t>
      </w:r>
      <w:r w:rsidR="00E04257" w:rsidRPr="003948E3">
        <w:rPr>
          <w:lang w:val="uk-UA"/>
        </w:rPr>
        <w:t xml:space="preserve"> </w:t>
      </w:r>
      <w:r w:rsidR="00E04257">
        <w:rPr>
          <w:lang w:val="uk-UA"/>
        </w:rPr>
        <w:t>(1)</w:t>
      </w:r>
      <w:r w:rsidRPr="00B86046">
        <w:rPr>
          <w:lang w:val="uk-UA"/>
        </w:rPr>
        <w:t xml:space="preserve"> дорівнює зміні часу реакції, що також </w:t>
      </w:r>
      <w:r w:rsidR="00E04257">
        <w:rPr>
          <w:lang w:val="uk-UA"/>
        </w:rPr>
        <w:t>робить його критерієм можливості</w:t>
      </w:r>
      <w:r w:rsidRPr="00B86046">
        <w:rPr>
          <w:lang w:val="uk-UA"/>
        </w:rPr>
        <w:t xml:space="preserve"> </w:t>
      </w:r>
      <w:r w:rsidR="00E04257">
        <w:rPr>
          <w:lang w:val="uk-UA"/>
        </w:rPr>
        <w:t>розбалансування</w:t>
      </w:r>
      <w:r w:rsidRPr="00B86046">
        <w:rPr>
          <w:lang w:val="uk-UA"/>
        </w:rPr>
        <w:t xml:space="preserve"> традиційного пропорційного регулятора.</w:t>
      </w:r>
    </w:p>
    <w:p w14:paraId="62516CA4" w14:textId="2C7961CE" w:rsidR="00B86046" w:rsidRPr="00B86046" w:rsidRDefault="00B86046" w:rsidP="003948E3">
      <w:pPr>
        <w:pStyle w:val="BodyText"/>
        <w:spacing w:after="0" w:line="240" w:lineRule="auto"/>
        <w:ind w:firstLine="284"/>
        <w:rPr>
          <w:lang w:val="uk-UA"/>
        </w:rPr>
      </w:pPr>
      <w:r w:rsidRPr="00B86046">
        <w:rPr>
          <w:lang w:val="uk-UA"/>
        </w:rPr>
        <w:t>У наступних експериментах використовувався додаток, що імітує обробку суміші викликів REST HTTP GET POST (імітація запитів користувача). Набір запитів</w:t>
      </w:r>
      <w:r w:rsidR="00E04257">
        <w:rPr>
          <w:lang w:val="uk-UA"/>
        </w:rPr>
        <w:t xml:space="preserve">-навантаження </w:t>
      </w:r>
      <w:r w:rsidRPr="00B86046">
        <w:rPr>
          <w:lang w:val="uk-UA"/>
        </w:rPr>
        <w:t>однаков</w:t>
      </w:r>
      <w:r w:rsidR="00E04257">
        <w:rPr>
          <w:lang w:val="uk-UA"/>
        </w:rPr>
        <w:t>ий у всіх експериментах</w:t>
      </w:r>
      <w:r w:rsidRPr="00B86046">
        <w:rPr>
          <w:lang w:val="uk-UA"/>
        </w:rPr>
        <w:t xml:space="preserve">. Навантаження робиться </w:t>
      </w:r>
      <w:r w:rsidR="00E04257">
        <w:rPr>
          <w:lang w:val="uk-UA"/>
        </w:rPr>
        <w:t>нерівномірним</w:t>
      </w:r>
      <w:r w:rsidRPr="00B86046">
        <w:rPr>
          <w:lang w:val="uk-UA"/>
        </w:rPr>
        <w:t xml:space="preserve"> протягом усього часу експерименту, щоб досягти ефекту зростаючого сплеску затримки обслуговування.</w:t>
      </w:r>
      <w:r w:rsidR="000B6296" w:rsidRPr="003948E3">
        <w:rPr>
          <w:lang w:val="uk-UA"/>
        </w:rPr>
        <w:t xml:space="preserve"> </w:t>
      </w:r>
      <w:r w:rsidR="00E04257">
        <w:rPr>
          <w:lang w:val="uk-UA"/>
        </w:rPr>
        <w:t>Додаток</w:t>
      </w:r>
      <w:r w:rsidRPr="00B86046">
        <w:rPr>
          <w:lang w:val="uk-UA"/>
        </w:rPr>
        <w:t xml:space="preserve"> </w:t>
      </w:r>
      <w:r w:rsidR="00E04257">
        <w:rPr>
          <w:lang w:val="uk-UA"/>
        </w:rPr>
        <w:t>запущено</w:t>
      </w:r>
      <w:r w:rsidRPr="00B86046">
        <w:rPr>
          <w:lang w:val="uk-UA"/>
        </w:rPr>
        <w:t xml:space="preserve"> в </w:t>
      </w:r>
      <w:r w:rsidR="007641A1" w:rsidRPr="00B86046">
        <w:rPr>
          <w:lang w:val="uk-UA"/>
        </w:rPr>
        <w:t>одно потоковому</w:t>
      </w:r>
      <w:r w:rsidRPr="00B86046">
        <w:rPr>
          <w:lang w:val="uk-UA"/>
        </w:rPr>
        <w:t xml:space="preserve"> режимі з архітектурним обмеженням виконання в 1 ЦП</w:t>
      </w:r>
      <w:r w:rsidR="00D26890">
        <w:rPr>
          <w:lang w:val="uk-UA"/>
        </w:rPr>
        <w:t xml:space="preserve"> (</w:t>
      </w:r>
      <w:r w:rsidR="00D26890">
        <w:rPr>
          <w:lang w:val="en-US"/>
        </w:rPr>
        <w:t>vCPU</w:t>
      </w:r>
      <w:r w:rsidR="00D26890">
        <w:rPr>
          <w:lang w:val="uk-UA"/>
        </w:rPr>
        <w:t xml:space="preserve">). </w:t>
      </w:r>
      <w:r w:rsidRPr="00B86046">
        <w:rPr>
          <w:lang w:val="uk-UA"/>
        </w:rPr>
        <w:t xml:space="preserve">Усі модулі були </w:t>
      </w:r>
      <w:r w:rsidR="00D26890">
        <w:rPr>
          <w:lang w:val="uk-UA"/>
        </w:rPr>
        <w:t>розміщені</w:t>
      </w:r>
      <w:r w:rsidRPr="00B86046">
        <w:rPr>
          <w:lang w:val="uk-UA"/>
        </w:rPr>
        <w:t xml:space="preserve"> для виконання на одному </w:t>
      </w:r>
      <w:proofErr w:type="spellStart"/>
      <w:r w:rsidRPr="00B86046">
        <w:rPr>
          <w:lang w:val="uk-UA"/>
        </w:rPr>
        <w:t>вузлі</w:t>
      </w:r>
      <w:proofErr w:type="spellEnd"/>
      <w:r w:rsidR="00E04257">
        <w:rPr>
          <w:lang w:val="uk-UA"/>
        </w:rPr>
        <w:t xml:space="preserve"> (</w:t>
      </w:r>
      <w:proofErr w:type="spellStart"/>
      <w:r w:rsidR="00E04257">
        <w:rPr>
          <w:lang w:val="uk-UA"/>
        </w:rPr>
        <w:t>ноді</w:t>
      </w:r>
      <w:proofErr w:type="spellEnd"/>
      <w:r w:rsidR="00E04257">
        <w:rPr>
          <w:lang w:val="uk-UA"/>
        </w:rPr>
        <w:t>)</w:t>
      </w:r>
      <w:r w:rsidRPr="00B86046">
        <w:rPr>
          <w:lang w:val="uk-UA"/>
        </w:rPr>
        <w:t xml:space="preserve">, щоб виключити </w:t>
      </w:r>
      <w:r w:rsidR="00E04257">
        <w:rPr>
          <w:lang w:val="uk-UA"/>
        </w:rPr>
        <w:t xml:space="preserve">різницю </w:t>
      </w:r>
      <w:r w:rsidRPr="00B86046">
        <w:rPr>
          <w:lang w:val="uk-UA"/>
        </w:rPr>
        <w:t>затрим</w:t>
      </w:r>
      <w:r w:rsidR="00E04257">
        <w:rPr>
          <w:lang w:val="uk-UA"/>
        </w:rPr>
        <w:t>ки</w:t>
      </w:r>
      <w:r w:rsidRPr="00B86046">
        <w:rPr>
          <w:lang w:val="uk-UA"/>
        </w:rPr>
        <w:t xml:space="preserve"> маршрутизації трафіку. Кількість вільних віртуальних ЦП (</w:t>
      </w:r>
      <w:proofErr w:type="spellStart"/>
      <w:r w:rsidRPr="00B86046">
        <w:rPr>
          <w:lang w:val="uk-UA"/>
        </w:rPr>
        <w:t>vCPU</w:t>
      </w:r>
      <w:proofErr w:type="spellEnd"/>
      <w:r w:rsidRPr="00B86046">
        <w:rPr>
          <w:lang w:val="uk-UA"/>
        </w:rPr>
        <w:t xml:space="preserve">) була набагато більшою, ніж фактично використана програмою, щоб </w:t>
      </w:r>
      <w:r w:rsidR="00D26890">
        <w:rPr>
          <w:lang w:val="uk-UA"/>
        </w:rPr>
        <w:t>виключити</w:t>
      </w:r>
      <w:r w:rsidRPr="00B86046">
        <w:rPr>
          <w:lang w:val="uk-UA"/>
        </w:rPr>
        <w:t xml:space="preserve"> це </w:t>
      </w:r>
      <w:r w:rsidR="00D26890">
        <w:rPr>
          <w:lang w:val="uk-UA"/>
        </w:rPr>
        <w:t>обмеження</w:t>
      </w:r>
      <w:r w:rsidRPr="00B86046">
        <w:rPr>
          <w:lang w:val="uk-UA"/>
        </w:rPr>
        <w:t>.</w:t>
      </w:r>
      <w:r w:rsidR="000B6296" w:rsidRPr="003948E3">
        <w:rPr>
          <w:lang w:val="uk-UA"/>
        </w:rPr>
        <w:t xml:space="preserve"> </w:t>
      </w:r>
      <w:r w:rsidR="00E04257">
        <w:rPr>
          <w:lang w:val="uk-UA"/>
        </w:rPr>
        <w:t>Додаток</w:t>
      </w:r>
      <w:r w:rsidRPr="00B86046">
        <w:rPr>
          <w:lang w:val="uk-UA"/>
        </w:rPr>
        <w:t xml:space="preserve"> було розгорнуто у </w:t>
      </w:r>
      <w:r w:rsidR="00E04257">
        <w:rPr>
          <w:lang w:val="uk-UA"/>
        </w:rPr>
        <w:t>двох репліках</w:t>
      </w:r>
      <w:r w:rsidRPr="00B86046">
        <w:rPr>
          <w:lang w:val="uk-UA"/>
        </w:rPr>
        <w:t>, що дозволило перевірити балансування на початковому стані, але зробило марною для аналізу частину діаграм п</w:t>
      </w:r>
      <w:r w:rsidR="00E04257">
        <w:rPr>
          <w:lang w:val="uk-UA"/>
        </w:rPr>
        <w:t>очаткового</w:t>
      </w:r>
      <w:r w:rsidRPr="00B86046">
        <w:rPr>
          <w:lang w:val="uk-UA"/>
        </w:rPr>
        <w:t xml:space="preserve"> завантаження (перш</w:t>
      </w:r>
      <w:r w:rsidR="00E04257">
        <w:rPr>
          <w:lang w:val="uk-UA"/>
        </w:rPr>
        <w:t>і</w:t>
      </w:r>
      <w:r w:rsidRPr="00B86046">
        <w:rPr>
          <w:lang w:val="uk-UA"/>
        </w:rPr>
        <w:t xml:space="preserve"> приблизно 10 секунд експериментів). У всіх випадках використовувалися наступні критерії для масштабування програми: середній сплеск використання </w:t>
      </w:r>
      <w:proofErr w:type="spellStart"/>
      <w:r w:rsidRPr="00B86046">
        <w:rPr>
          <w:lang w:val="uk-UA"/>
        </w:rPr>
        <w:t>vCPU</w:t>
      </w:r>
      <w:proofErr w:type="spellEnd"/>
      <w:r w:rsidRPr="00B86046">
        <w:rPr>
          <w:lang w:val="uk-UA"/>
        </w:rPr>
        <w:t xml:space="preserve"> до 80% для всіх запущених екземплярів.</w:t>
      </w:r>
      <w:r w:rsidR="000B6296" w:rsidRPr="003948E3">
        <w:rPr>
          <w:lang w:val="uk-UA"/>
        </w:rPr>
        <w:t xml:space="preserve"> </w:t>
      </w:r>
    </w:p>
    <w:p w14:paraId="018FF848" w14:textId="71B8DB36" w:rsidR="0069041A" w:rsidRPr="0069041A" w:rsidRDefault="00B86046" w:rsidP="003948E3">
      <w:pPr>
        <w:pStyle w:val="BodyText"/>
        <w:spacing w:after="0" w:line="240" w:lineRule="auto"/>
        <w:ind w:firstLine="284"/>
        <w:rPr>
          <w:lang w:val="uk-UA"/>
        </w:rPr>
      </w:pPr>
      <w:r w:rsidRPr="00B86046">
        <w:rPr>
          <w:lang w:val="uk-UA"/>
        </w:rPr>
        <w:t xml:space="preserve">На </w:t>
      </w:r>
      <w:r w:rsidR="006D03BF">
        <w:rPr>
          <w:lang w:val="uk-UA"/>
        </w:rPr>
        <w:t>рис. 1</w:t>
      </w:r>
      <w:r w:rsidRPr="00B86046">
        <w:rPr>
          <w:lang w:val="uk-UA"/>
        </w:rPr>
        <w:t xml:space="preserve"> зображено 2 хвилини</w:t>
      </w:r>
      <w:r w:rsidR="00E04257">
        <w:rPr>
          <w:lang w:val="uk-UA"/>
        </w:rPr>
        <w:t xml:space="preserve"> експерименту</w:t>
      </w:r>
      <w:r w:rsidRPr="00B86046">
        <w:rPr>
          <w:lang w:val="uk-UA"/>
        </w:rPr>
        <w:t xml:space="preserve"> для випадку, коли горизонтальний модуль автомасштабування встановлено на</w:t>
      </w:r>
      <w:r w:rsidR="00E04257">
        <w:rPr>
          <w:lang w:val="uk-UA"/>
        </w:rPr>
        <w:t xml:space="preserve"> затримку отримання метрик у</w:t>
      </w:r>
      <w:r w:rsidRPr="00B86046">
        <w:rPr>
          <w:lang w:val="uk-UA"/>
        </w:rPr>
        <w:t xml:space="preserve"> 20 секунд, що не є </w:t>
      </w:r>
      <w:r w:rsidR="00E04257">
        <w:rPr>
          <w:lang w:val="uk-UA"/>
        </w:rPr>
        <w:t xml:space="preserve">значенням </w:t>
      </w:r>
      <w:r w:rsidRPr="00B86046">
        <w:rPr>
          <w:lang w:val="uk-UA"/>
        </w:rPr>
        <w:t>за замовчуванням.</w:t>
      </w:r>
    </w:p>
    <w:p w14:paraId="0B348F0B" w14:textId="77777777" w:rsidR="0069041A" w:rsidRPr="0069041A" w:rsidRDefault="0069041A" w:rsidP="003948E3">
      <w:pPr>
        <w:pStyle w:val="BodyText"/>
        <w:spacing w:after="0" w:line="240" w:lineRule="auto"/>
        <w:ind w:firstLine="284"/>
        <w:rPr>
          <w:lang w:val="uk-UA"/>
        </w:rPr>
      </w:pPr>
      <w:r w:rsidRPr="0069041A">
        <w:rPr>
          <w:lang w:val="uk-UA"/>
        </w:rPr>
        <w:drawing>
          <wp:inline distT="0" distB="0" distL="0" distR="0" wp14:anchorId="6C636D48" wp14:editId="17FEFCA8">
            <wp:extent cx="2709333" cy="1459745"/>
            <wp:effectExtent l="0" t="0" r="0" b="1270"/>
            <wp:docPr id="702779780" name="Picture 11"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79780" name="Picture 11" descr="A graph with different colored lin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3776" cy="1553732"/>
                    </a:xfrm>
                    <a:prstGeom prst="rect">
                      <a:avLst/>
                    </a:prstGeom>
                    <a:noFill/>
                    <a:ln>
                      <a:noFill/>
                    </a:ln>
                  </pic:spPr>
                </pic:pic>
              </a:graphicData>
            </a:graphic>
          </wp:inline>
        </w:drawing>
      </w:r>
    </w:p>
    <w:p w14:paraId="7C10A838" w14:textId="68DB4018" w:rsidR="007641A1" w:rsidRPr="007641A1" w:rsidRDefault="006D03BF" w:rsidP="007641A1">
      <w:pPr>
        <w:pStyle w:val="BodyText"/>
        <w:spacing w:after="0" w:line="240" w:lineRule="auto"/>
        <w:ind w:firstLine="284"/>
        <w:jc w:val="center"/>
        <w:rPr>
          <w:sz w:val="16"/>
          <w:szCs w:val="16"/>
          <w:lang w:val="en-US"/>
        </w:rPr>
      </w:pPr>
      <w:r w:rsidRPr="007641A1">
        <w:rPr>
          <w:sz w:val="16"/>
          <w:szCs w:val="16"/>
          <w:lang w:val="uk-UA"/>
        </w:rPr>
        <w:t>Рис. 1</w:t>
      </w:r>
      <w:r w:rsidR="00B86046" w:rsidRPr="007641A1">
        <w:rPr>
          <w:sz w:val="16"/>
          <w:szCs w:val="16"/>
          <w:lang w:val="uk-UA"/>
        </w:rPr>
        <w:t xml:space="preserve">. Кількість подів за часом експерименту з навантаженням для </w:t>
      </w:r>
      <w:r w:rsidRPr="007641A1">
        <w:rPr>
          <w:sz w:val="16"/>
          <w:szCs w:val="16"/>
          <w:lang w:val="uk-UA"/>
        </w:rPr>
        <w:t>20</w:t>
      </w:r>
      <w:r w:rsidR="00B86046" w:rsidRPr="007641A1">
        <w:rPr>
          <w:sz w:val="16"/>
          <w:szCs w:val="16"/>
          <w:lang w:val="uk-UA"/>
        </w:rPr>
        <w:t xml:space="preserve">-секундного </w:t>
      </w:r>
      <w:r w:rsidRPr="007641A1">
        <w:rPr>
          <w:sz w:val="16"/>
          <w:szCs w:val="16"/>
          <w:lang w:val="uk-UA"/>
        </w:rPr>
        <w:t>о</w:t>
      </w:r>
      <w:r w:rsidR="00B86046" w:rsidRPr="007641A1">
        <w:rPr>
          <w:sz w:val="16"/>
          <w:szCs w:val="16"/>
          <w:lang w:val="uk-UA"/>
        </w:rPr>
        <w:t>новлення метрики</w:t>
      </w:r>
    </w:p>
    <w:p w14:paraId="77F4D0DD" w14:textId="1D60C097" w:rsidR="00B86046" w:rsidRPr="00B86046" w:rsidRDefault="00D26890" w:rsidP="003948E3">
      <w:pPr>
        <w:pStyle w:val="BodyText"/>
        <w:spacing w:after="0" w:line="240" w:lineRule="auto"/>
        <w:ind w:firstLine="284"/>
        <w:rPr>
          <w:lang w:val="uk-UA"/>
        </w:rPr>
      </w:pPr>
      <w:r>
        <w:rPr>
          <w:lang w:val="uk-UA"/>
        </w:rPr>
        <w:t>Блакитна</w:t>
      </w:r>
      <w:r w:rsidR="00B86046" w:rsidRPr="00B86046">
        <w:rPr>
          <w:lang w:val="uk-UA"/>
        </w:rPr>
        <w:t xml:space="preserve"> лінія фактичної кількості модулів має показувати функцію </w:t>
      </w:r>
      <w:r w:rsidR="00E04257">
        <w:rPr>
          <w:lang w:val="uk-UA"/>
        </w:rPr>
        <w:t>цілого</w:t>
      </w:r>
      <w:r w:rsidR="00B86046" w:rsidRPr="00B86046">
        <w:rPr>
          <w:lang w:val="uk-UA"/>
        </w:rPr>
        <w:t xml:space="preserve"> із округленням у 80% від середнього максимуму ЦП </w:t>
      </w:r>
      <w:r w:rsidR="003948E3">
        <w:rPr>
          <w:lang w:val="uk-UA"/>
        </w:rPr>
        <w:t>для поду</w:t>
      </w:r>
      <w:r w:rsidR="00B86046" w:rsidRPr="00B86046">
        <w:rPr>
          <w:lang w:val="uk-UA"/>
        </w:rPr>
        <w:t xml:space="preserve">, </w:t>
      </w:r>
      <w:r w:rsidR="00E04257">
        <w:rPr>
          <w:lang w:val="uk-UA"/>
        </w:rPr>
        <w:t xml:space="preserve">але починаючі з 80ї </w:t>
      </w:r>
      <w:proofErr w:type="spellStart"/>
      <w:r w:rsidR="00E04257">
        <w:rPr>
          <w:lang w:val="uk-UA"/>
        </w:rPr>
        <w:t>секнуди</w:t>
      </w:r>
      <w:proofErr w:type="spellEnd"/>
      <w:r w:rsidR="00E04257">
        <w:rPr>
          <w:lang w:val="uk-UA"/>
        </w:rPr>
        <w:t xml:space="preserve"> демонструє фак</w:t>
      </w:r>
      <w:r w:rsidR="003948E3">
        <w:rPr>
          <w:lang w:val="uk-UA"/>
        </w:rPr>
        <w:t>т</w:t>
      </w:r>
      <w:r w:rsidR="00E04257">
        <w:rPr>
          <w:lang w:val="uk-UA"/>
        </w:rPr>
        <w:t>ичне перегулювання – збільшення кі</w:t>
      </w:r>
      <w:r w:rsidR="003948E3">
        <w:rPr>
          <w:lang w:val="uk-UA"/>
        </w:rPr>
        <w:t>л</w:t>
      </w:r>
      <w:r w:rsidR="00E04257">
        <w:rPr>
          <w:lang w:val="uk-UA"/>
        </w:rPr>
        <w:t>ькості реплік подів понад необхідно</w:t>
      </w:r>
      <w:r w:rsidR="003948E3">
        <w:rPr>
          <w:lang w:val="uk-UA"/>
        </w:rPr>
        <w:t>ї</w:t>
      </w:r>
      <w:r w:rsidR="00E04257">
        <w:rPr>
          <w:lang w:val="uk-UA"/>
        </w:rPr>
        <w:t xml:space="preserve"> для задоволення запиту.</w:t>
      </w:r>
    </w:p>
    <w:p w14:paraId="51015665" w14:textId="1493506A" w:rsidR="0069041A" w:rsidRPr="0069041A" w:rsidRDefault="00B86046" w:rsidP="003948E3">
      <w:pPr>
        <w:pStyle w:val="BodyText"/>
        <w:spacing w:after="0" w:line="240" w:lineRule="auto"/>
        <w:ind w:firstLine="284"/>
        <w:rPr>
          <w:lang w:val="uk-UA"/>
        </w:rPr>
      </w:pPr>
      <w:r w:rsidRPr="00B86046">
        <w:rPr>
          <w:lang w:val="uk-UA"/>
        </w:rPr>
        <w:t xml:space="preserve">Для наступного випадку, описаного на </w:t>
      </w:r>
      <w:r w:rsidR="006D03BF">
        <w:rPr>
          <w:lang w:val="uk-UA"/>
        </w:rPr>
        <w:t>рис. 2</w:t>
      </w:r>
      <w:r w:rsidRPr="00B86046">
        <w:rPr>
          <w:lang w:val="uk-UA"/>
        </w:rPr>
        <w:t>, час реакції зменшено до 15 секунд, що дозволяє досягти фактичного падіння навантаження на 75-й секунді та не викликати надмірну реакцію, що спричиняє надмірне регулювання.</w:t>
      </w:r>
    </w:p>
    <w:p w14:paraId="3B5C3297" w14:textId="77777777" w:rsidR="0069041A" w:rsidRPr="0069041A" w:rsidRDefault="0069041A" w:rsidP="007641A1">
      <w:pPr>
        <w:pStyle w:val="BodyText"/>
        <w:spacing w:after="0" w:line="240" w:lineRule="auto"/>
        <w:ind w:firstLine="0"/>
        <w:jc w:val="center"/>
        <w:rPr>
          <w:lang w:val="uk-UA"/>
        </w:rPr>
      </w:pPr>
      <w:r w:rsidRPr="0069041A">
        <w:rPr>
          <w:lang w:val="uk-UA"/>
        </w:rPr>
        <w:lastRenderedPageBreak/>
        <w:drawing>
          <wp:inline distT="0" distB="0" distL="0" distR="0" wp14:anchorId="4DB22446" wp14:editId="219B0E7F">
            <wp:extent cx="2691349" cy="1435947"/>
            <wp:effectExtent l="0" t="0" r="1270" b="0"/>
            <wp:docPr id="1996965649" name="Picture 12"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65649" name="Picture 12" descr="A graph with lines and numb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162" cy="1539354"/>
                    </a:xfrm>
                    <a:prstGeom prst="rect">
                      <a:avLst/>
                    </a:prstGeom>
                    <a:noFill/>
                    <a:ln>
                      <a:noFill/>
                    </a:ln>
                  </pic:spPr>
                </pic:pic>
              </a:graphicData>
            </a:graphic>
          </wp:inline>
        </w:drawing>
      </w:r>
    </w:p>
    <w:p w14:paraId="5FD257F3" w14:textId="77777777" w:rsidR="003948E3" w:rsidRPr="007641A1" w:rsidRDefault="006D03BF" w:rsidP="007641A1">
      <w:pPr>
        <w:pStyle w:val="BodyText"/>
        <w:spacing w:after="0" w:line="240" w:lineRule="auto"/>
        <w:ind w:firstLine="284"/>
        <w:jc w:val="center"/>
        <w:rPr>
          <w:sz w:val="16"/>
          <w:szCs w:val="16"/>
          <w:lang w:val="uk-UA"/>
        </w:rPr>
      </w:pPr>
      <w:r w:rsidRPr="007641A1">
        <w:rPr>
          <w:sz w:val="16"/>
          <w:szCs w:val="16"/>
          <w:lang w:val="uk-UA"/>
        </w:rPr>
        <w:t>Рис. 2</w:t>
      </w:r>
      <w:r w:rsidRPr="007641A1">
        <w:rPr>
          <w:sz w:val="16"/>
          <w:szCs w:val="16"/>
          <w:lang w:val="uk-UA"/>
        </w:rPr>
        <w:t>. Кількість подів за часом експерименту з навантаженням для 15-секундного оновлення метрики</w:t>
      </w:r>
    </w:p>
    <w:p w14:paraId="1C8829F3" w14:textId="4A4BFA69" w:rsidR="00B86046" w:rsidRPr="00B86046" w:rsidRDefault="00B86046" w:rsidP="003948E3">
      <w:pPr>
        <w:pStyle w:val="BodyText"/>
        <w:spacing w:after="0" w:line="240" w:lineRule="auto"/>
        <w:ind w:firstLine="284"/>
        <w:rPr>
          <w:lang w:val="uk-UA"/>
        </w:rPr>
      </w:pPr>
      <w:r w:rsidRPr="00B86046">
        <w:rPr>
          <w:lang w:val="uk-UA"/>
        </w:rPr>
        <w:t xml:space="preserve">У пропорційних системах керування, таких як Kubernetes HPA, часовий лаг відіграє вирішальну роль у якості керування </w:t>
      </w:r>
      <w:r w:rsidR="00FE695D">
        <w:rPr>
          <w:lang w:val="uk-UA"/>
        </w:rPr>
        <w:t>[3]</w:t>
      </w:r>
      <w:r w:rsidRPr="00B86046">
        <w:rPr>
          <w:lang w:val="uk-UA"/>
        </w:rPr>
        <w:t>. Значний проміжок часу між виявленням відхилення від заданого значення та початком коригувальних дій може поставити під загрозу здатність системи підтримувати стабільність і бажані рівні продуктивності. Тривале відставання може призвести до недостатнього контролю, коли коригувальна дія затримується, що призводить до погіршення продуктивності або виснаження ресурсів. І навпаки, у міру того, як часовий лаг стає коротшим, система стає більш чутливою, але це також може призвести до надмірного контролю.</w:t>
      </w:r>
    </w:p>
    <w:p w14:paraId="62D250D4" w14:textId="250C572F" w:rsidR="0069041A" w:rsidRPr="0069041A" w:rsidRDefault="00B64329" w:rsidP="003948E3">
      <w:pPr>
        <w:pStyle w:val="BodyText"/>
        <w:spacing w:after="0" w:line="240" w:lineRule="auto"/>
        <w:ind w:firstLine="284"/>
        <w:rPr>
          <w:lang w:val="uk-UA"/>
        </w:rPr>
      </w:pPr>
      <w:r>
        <w:rPr>
          <w:lang w:val="uk-UA"/>
        </w:rPr>
        <w:t xml:space="preserve">На рисунку 3 стандартний модуль замінено на такий самий з ПІД регулятором і затримкою обробки метрик у 1 секунду. Також на рисунку 3 можна звернути увагу на все ж наявність </w:t>
      </w:r>
      <w:r w:rsidR="00D26890">
        <w:rPr>
          <w:lang w:val="uk-UA"/>
        </w:rPr>
        <w:t>сплеску</w:t>
      </w:r>
      <w:r>
        <w:rPr>
          <w:lang w:val="uk-UA"/>
        </w:rPr>
        <w:t xml:space="preserve"> помилок</w:t>
      </w:r>
      <w:r w:rsidR="00B86046" w:rsidRPr="00B86046">
        <w:rPr>
          <w:lang w:val="uk-UA"/>
        </w:rPr>
        <w:t xml:space="preserve"> </w:t>
      </w:r>
      <w:r>
        <w:rPr>
          <w:lang w:val="uk-UA"/>
        </w:rPr>
        <w:t>з</w:t>
      </w:r>
      <w:r w:rsidR="00B86046" w:rsidRPr="00B86046">
        <w:rPr>
          <w:lang w:val="uk-UA"/>
        </w:rPr>
        <w:t xml:space="preserve"> 80 до 85 секунд</w:t>
      </w:r>
      <w:r>
        <w:rPr>
          <w:lang w:val="uk-UA"/>
        </w:rPr>
        <w:t>и, відсутні на рисунках 1 і 2.</w:t>
      </w:r>
    </w:p>
    <w:p w14:paraId="261358B7" w14:textId="77777777" w:rsidR="0069041A" w:rsidRPr="0069041A" w:rsidRDefault="0069041A" w:rsidP="007641A1">
      <w:pPr>
        <w:pStyle w:val="BodyText"/>
        <w:spacing w:after="0" w:line="240" w:lineRule="auto"/>
        <w:ind w:firstLine="0"/>
        <w:jc w:val="center"/>
        <w:rPr>
          <w:lang w:val="uk-UA"/>
        </w:rPr>
      </w:pPr>
      <w:r w:rsidRPr="0069041A">
        <w:rPr>
          <w:lang w:val="uk-UA"/>
        </w:rPr>
        <w:drawing>
          <wp:inline distT="0" distB="0" distL="0" distR="0" wp14:anchorId="4C2199E6" wp14:editId="206668EF">
            <wp:extent cx="2390987" cy="1241635"/>
            <wp:effectExtent l="0" t="0" r="0" b="3175"/>
            <wp:docPr id="1227582925" name="Picture 9"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82925" name="Picture 9" descr="A graph with different colored lin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59056" cy="1276983"/>
                    </a:xfrm>
                    <a:prstGeom prst="rect">
                      <a:avLst/>
                    </a:prstGeom>
                  </pic:spPr>
                </pic:pic>
              </a:graphicData>
            </a:graphic>
          </wp:inline>
        </w:drawing>
      </w:r>
    </w:p>
    <w:p w14:paraId="3DA751D9" w14:textId="5049853D" w:rsidR="00B86046" w:rsidRPr="007641A1" w:rsidRDefault="006D03BF" w:rsidP="007641A1">
      <w:pPr>
        <w:pStyle w:val="BodyText"/>
        <w:spacing w:after="0" w:line="240" w:lineRule="auto"/>
        <w:ind w:firstLine="284"/>
        <w:jc w:val="center"/>
        <w:rPr>
          <w:sz w:val="16"/>
          <w:szCs w:val="16"/>
          <w:lang w:val="uk-UA"/>
        </w:rPr>
      </w:pPr>
      <w:r w:rsidRPr="007641A1">
        <w:rPr>
          <w:sz w:val="16"/>
          <w:szCs w:val="16"/>
          <w:lang w:val="uk-UA"/>
        </w:rPr>
        <w:t>Рис. 3</w:t>
      </w:r>
      <w:r w:rsidR="00B86046" w:rsidRPr="007641A1">
        <w:rPr>
          <w:sz w:val="16"/>
          <w:szCs w:val="16"/>
          <w:lang w:val="uk-UA"/>
        </w:rPr>
        <w:t>. Кількість модулів за часом експерименту з навантаженням для 1-секундного відновлення метрики під PID</w:t>
      </w:r>
    </w:p>
    <w:p w14:paraId="56FBD842" w14:textId="41D575E3" w:rsidR="00B86046" w:rsidRPr="003948E3" w:rsidRDefault="003948E3" w:rsidP="003948E3">
      <w:pPr>
        <w:pStyle w:val="Heading1"/>
        <w:spacing w:before="120" w:after="0"/>
        <w:rPr>
          <w:rFonts w:ascii="Times New Roman" w:eastAsia="MS Mincho" w:hAnsi="Times New Roman"/>
          <w:b w:val="0"/>
          <w:smallCaps/>
          <w:sz w:val="20"/>
          <w:szCs w:val="20"/>
          <w:lang w:val="uk-UA"/>
        </w:rPr>
      </w:pPr>
      <w:r w:rsidRPr="003948E3">
        <w:rPr>
          <w:rFonts w:ascii="Times New Roman" w:eastAsia="MS Mincho" w:hAnsi="Times New Roman"/>
          <w:b w:val="0"/>
          <w:smallCaps/>
          <w:sz w:val="20"/>
          <w:szCs w:val="20"/>
          <w:lang w:val="uk-UA"/>
        </w:rPr>
        <w:t>Огляд</w:t>
      </w:r>
      <w:r w:rsidR="006D03BF" w:rsidRPr="003948E3">
        <w:rPr>
          <w:rFonts w:ascii="Times New Roman" w:eastAsia="MS Mincho" w:hAnsi="Times New Roman"/>
          <w:b w:val="0"/>
          <w:smallCaps/>
          <w:sz w:val="20"/>
          <w:szCs w:val="20"/>
          <w:lang w:val="uk-UA"/>
        </w:rPr>
        <w:t xml:space="preserve"> Результатів</w:t>
      </w:r>
    </w:p>
    <w:p w14:paraId="16A4416F" w14:textId="14529F45" w:rsidR="00B86046" w:rsidRPr="00B86046" w:rsidRDefault="00B86046" w:rsidP="003948E3">
      <w:pPr>
        <w:pStyle w:val="BodyText"/>
        <w:spacing w:after="0" w:line="240" w:lineRule="auto"/>
        <w:ind w:firstLine="284"/>
        <w:rPr>
          <w:lang w:val="uk-UA"/>
        </w:rPr>
      </w:pPr>
      <w:r w:rsidRPr="00B86046">
        <w:rPr>
          <w:lang w:val="uk-UA"/>
        </w:rPr>
        <w:t xml:space="preserve">У сфері наукових досліджень щодо оптимізації контейнерних середовищ припущення про горизонтальне автомасштабування Kubernetes (HPA) на основі зібраних показників можна порівняти з використанням пропорційного регулятора. Подібно до того, як пропорційний регулятор </w:t>
      </w:r>
      <w:proofErr w:type="spellStart"/>
      <w:r w:rsidRPr="00B86046">
        <w:rPr>
          <w:lang w:val="uk-UA"/>
        </w:rPr>
        <w:t>динамічно</w:t>
      </w:r>
      <w:proofErr w:type="spellEnd"/>
      <w:r w:rsidRPr="00B86046">
        <w:rPr>
          <w:lang w:val="uk-UA"/>
        </w:rPr>
        <w:t xml:space="preserve"> регулює свій вихід у відповідь на зміни в сигналі помилки, HPA </w:t>
      </w:r>
      <w:proofErr w:type="spellStart"/>
      <w:r w:rsidRPr="00B86046">
        <w:rPr>
          <w:lang w:val="uk-UA"/>
        </w:rPr>
        <w:t>динамічно</w:t>
      </w:r>
      <w:proofErr w:type="spellEnd"/>
      <w:r w:rsidRPr="00B86046">
        <w:rPr>
          <w:lang w:val="uk-UA"/>
        </w:rPr>
        <w:t xml:space="preserve"> масштабує кількість реплік модулів на основі спостережуваних показників, таких як використання ЦП або користувальницькі показники продуктивності. Основна діаграма представлена</w:t>
      </w:r>
      <w:r w:rsidR="00B64329">
        <w:rPr>
          <w:lang w:val="uk-UA"/>
        </w:rPr>
        <w:t xml:space="preserve"> </w:t>
      </w:r>
      <w:r w:rsidRPr="00B86046">
        <w:rPr>
          <w:lang w:val="uk-UA"/>
        </w:rPr>
        <w:t xml:space="preserve">на </w:t>
      </w:r>
      <w:r w:rsidR="006D03BF">
        <w:rPr>
          <w:lang w:val="uk-UA"/>
        </w:rPr>
        <w:t>рис. 1</w:t>
      </w:r>
      <w:r w:rsidRPr="00B86046">
        <w:rPr>
          <w:lang w:val="uk-UA"/>
        </w:rPr>
        <w:t>.</w:t>
      </w:r>
    </w:p>
    <w:p w14:paraId="366EF08E" w14:textId="77777777" w:rsidR="00B86046" w:rsidRPr="00B86046" w:rsidRDefault="00B86046" w:rsidP="003948E3">
      <w:pPr>
        <w:pStyle w:val="BodyText"/>
        <w:spacing w:after="0" w:line="240" w:lineRule="auto"/>
        <w:ind w:firstLine="284"/>
        <w:rPr>
          <w:lang w:val="uk-UA"/>
        </w:rPr>
      </w:pPr>
      <w:r w:rsidRPr="00B86046">
        <w:rPr>
          <w:lang w:val="uk-UA"/>
        </w:rPr>
        <w:t xml:space="preserve">Це аналогічно принципам систем керування зі зворотним зв’язком у техніці, де механізми пропорційного керування спрямовані на підтримку бажаної заданої точки шляхом безперервного моніторингу та регулювання параметрів системи. У контексті Kubernetes HPA діє як автоматизований цикл зворотного зв’язку, гарантуючи, що розподіл ресурсів програми відповідає поточному рівню попиту. Співвідносячи зібрані показники з рішеннями щодо масштабування, HPA оптимізує використання ресурсів, покращує чуйність системи та сприяє ефективній роботі контейнерних робочих навантажень. Таким чином, </w:t>
      </w:r>
      <w:r w:rsidRPr="00B86046">
        <w:rPr>
          <w:lang w:val="uk-UA"/>
        </w:rPr>
        <w:t>це приклад застосування принципів теорії управління в сучасних хмарних обчислювальних середовищах.</w:t>
      </w:r>
    </w:p>
    <w:p w14:paraId="7021CE0F" w14:textId="073A9DA8" w:rsidR="0069041A" w:rsidRPr="0069041A" w:rsidRDefault="00B86046" w:rsidP="003948E3">
      <w:pPr>
        <w:pStyle w:val="BodyText"/>
        <w:spacing w:after="0" w:line="240" w:lineRule="auto"/>
        <w:ind w:firstLine="284"/>
        <w:rPr>
          <w:lang w:val="uk-UA"/>
        </w:rPr>
      </w:pPr>
      <w:r w:rsidRPr="00B86046">
        <w:rPr>
          <w:lang w:val="uk-UA"/>
        </w:rPr>
        <w:t xml:space="preserve">Дуже близькі результати експериментів для ПІД-оптимізованого регулятора на </w:t>
      </w:r>
      <w:r w:rsidR="006D03BF">
        <w:rPr>
          <w:lang w:val="uk-UA"/>
        </w:rPr>
        <w:t>рис. 1</w:t>
      </w:r>
      <w:r w:rsidRPr="00B86046">
        <w:rPr>
          <w:lang w:val="uk-UA"/>
        </w:rPr>
        <w:t xml:space="preserve"> і оптимізованого за часом регулятора на </w:t>
      </w:r>
      <w:r w:rsidR="006D03BF">
        <w:rPr>
          <w:lang w:val="uk-UA"/>
        </w:rPr>
        <w:t>рис. 3</w:t>
      </w:r>
      <w:r w:rsidRPr="00B86046">
        <w:rPr>
          <w:lang w:val="uk-UA"/>
        </w:rPr>
        <w:t xml:space="preserve">. Вони показують, що часовий проміжок між збором метрик і застосуванням мінімізації може бути достатнім для досягнення </w:t>
      </w:r>
      <w:proofErr w:type="spellStart"/>
      <w:r w:rsidRPr="00B86046">
        <w:rPr>
          <w:lang w:val="uk-UA"/>
        </w:rPr>
        <w:t>напівоптимального</w:t>
      </w:r>
      <w:proofErr w:type="spellEnd"/>
      <w:r w:rsidRPr="00B86046">
        <w:rPr>
          <w:lang w:val="uk-UA"/>
        </w:rPr>
        <w:t xml:space="preserve"> рівня регулювання автомасштабування для деяких умов. Це також може бути поясненням того, чому більшість поширених рішень автомасштабування не за замовчуванням, таких як KEDA та стандартний </w:t>
      </w:r>
      <w:proofErr w:type="spellStart"/>
      <w:r w:rsidRPr="00B86046">
        <w:rPr>
          <w:lang w:val="uk-UA"/>
        </w:rPr>
        <w:t>автомасштабатор</w:t>
      </w:r>
      <w:proofErr w:type="spellEnd"/>
      <w:r w:rsidRPr="00B86046">
        <w:rPr>
          <w:lang w:val="uk-UA"/>
        </w:rPr>
        <w:t xml:space="preserve"> Kubernetes, використовують лише просту логіку пропорційного регулятора</w:t>
      </w:r>
      <w:r w:rsidR="0069041A" w:rsidRPr="0069041A">
        <w:rPr>
          <w:lang w:val="uk-UA"/>
        </w:rPr>
        <w:t>.</w:t>
      </w:r>
    </w:p>
    <w:p w14:paraId="172814FC" w14:textId="214BC876" w:rsidR="008A55B5" w:rsidRPr="007641A1" w:rsidRDefault="00323A43" w:rsidP="007641A1">
      <w:pPr>
        <w:pStyle w:val="Heading1"/>
        <w:spacing w:before="120" w:after="0"/>
        <w:rPr>
          <w:rFonts w:ascii="Times New Roman" w:eastAsia="MS Mincho" w:hAnsi="Times New Roman"/>
          <w:b w:val="0"/>
          <w:smallCaps/>
          <w:sz w:val="20"/>
          <w:szCs w:val="20"/>
          <w:lang w:val="uk-UA"/>
        </w:rPr>
      </w:pPr>
      <w:r w:rsidRPr="007641A1">
        <w:rPr>
          <w:rFonts w:ascii="Times New Roman" w:eastAsia="MS Mincho" w:hAnsi="Times New Roman"/>
          <w:b w:val="0"/>
          <w:smallCaps/>
          <w:sz w:val="20"/>
          <w:szCs w:val="20"/>
          <w:lang w:val="uk-UA"/>
        </w:rPr>
        <w:t>В</w:t>
      </w:r>
      <w:r w:rsidR="00AD4971" w:rsidRPr="007641A1">
        <w:rPr>
          <w:rFonts w:ascii="Times New Roman" w:eastAsia="MS Mincho" w:hAnsi="Times New Roman"/>
          <w:b w:val="0"/>
          <w:smallCaps/>
          <w:sz w:val="20"/>
          <w:szCs w:val="20"/>
          <w:lang w:val="uk-UA"/>
        </w:rPr>
        <w:t>исновки</w:t>
      </w:r>
    </w:p>
    <w:p w14:paraId="77B9C3DC" w14:textId="02E45138" w:rsidR="008A55B5" w:rsidRDefault="00323A43" w:rsidP="00121F6A">
      <w:pPr>
        <w:pStyle w:val="BodyText"/>
        <w:spacing w:after="0" w:line="240" w:lineRule="auto"/>
        <w:ind w:firstLine="284"/>
        <w:rPr>
          <w:lang w:val="uk-UA"/>
        </w:rPr>
      </w:pPr>
      <w:r w:rsidRPr="00562D24">
        <w:rPr>
          <w:lang w:val="uk-UA"/>
        </w:rPr>
        <w:t>Прив</w:t>
      </w:r>
      <w:r w:rsidR="001B3092">
        <w:rPr>
          <w:lang w:val="uk-UA"/>
        </w:rPr>
        <w:t xml:space="preserve">едені </w:t>
      </w:r>
      <w:r w:rsidR="001B3092" w:rsidRPr="001B3092">
        <w:rPr>
          <w:lang w:val="uk-UA"/>
        </w:rPr>
        <w:t>дослідження показали, що</w:t>
      </w:r>
      <w:r w:rsidR="001B3092">
        <w:rPr>
          <w:lang w:val="uk-UA"/>
        </w:rPr>
        <w:t xml:space="preserve"> горизонтальне </w:t>
      </w:r>
      <w:r w:rsidR="001B3092" w:rsidRPr="001B3092">
        <w:rPr>
          <w:lang w:val="uk-UA"/>
        </w:rPr>
        <w:t>автомасштабуван</w:t>
      </w:r>
      <w:r w:rsidR="001B3092">
        <w:rPr>
          <w:lang w:val="uk-UA"/>
        </w:rPr>
        <w:t>ня</w:t>
      </w:r>
      <w:r w:rsidR="001B3092" w:rsidRPr="001B3092">
        <w:rPr>
          <w:lang w:val="uk-UA"/>
        </w:rPr>
        <w:t xml:space="preserve"> </w:t>
      </w:r>
      <w:r w:rsidR="001B3092">
        <w:rPr>
          <w:lang w:val="uk-UA"/>
        </w:rPr>
        <w:t xml:space="preserve">в </w:t>
      </w:r>
      <w:r w:rsidR="001B3092" w:rsidRPr="001B3092">
        <w:rPr>
          <w:lang w:val="uk-UA"/>
        </w:rPr>
        <w:t>Kubernetes може відтворювати ефект коливань навіть для короткочасних викликів HTTP REST API, а не лише для довгострокових WebSocket</w:t>
      </w:r>
      <w:r w:rsidR="0069041A">
        <w:rPr>
          <w:lang w:val="uk-UA"/>
        </w:rPr>
        <w:t xml:space="preserve"> </w:t>
      </w:r>
      <w:proofErr w:type="spellStart"/>
      <w:r w:rsidR="0069041A">
        <w:rPr>
          <w:lang w:val="uk-UA"/>
        </w:rPr>
        <w:t>сессій</w:t>
      </w:r>
      <w:proofErr w:type="spellEnd"/>
      <w:r w:rsidR="003948E3" w:rsidRPr="003948E3">
        <w:rPr>
          <w:lang w:val="uk-UA"/>
        </w:rPr>
        <w:t xml:space="preserve"> </w:t>
      </w:r>
      <w:r w:rsidR="003948E3">
        <w:rPr>
          <w:lang w:val="uk-UA"/>
        </w:rPr>
        <w:t xml:space="preserve">як було виявлено у </w:t>
      </w:r>
      <w:r w:rsidR="003948E3" w:rsidRPr="003948E3">
        <w:rPr>
          <w:lang w:val="uk-UA"/>
        </w:rPr>
        <w:t>[6]</w:t>
      </w:r>
      <w:r w:rsidR="001B3092" w:rsidRPr="001B3092">
        <w:rPr>
          <w:lang w:val="uk-UA"/>
        </w:rPr>
        <w:t xml:space="preserve">. </w:t>
      </w:r>
      <w:r w:rsidR="003948E3">
        <w:rPr>
          <w:lang w:val="uk-UA"/>
        </w:rPr>
        <w:t>Підтверджено</w:t>
      </w:r>
      <w:r w:rsidR="001B3092" w:rsidRPr="001B3092">
        <w:rPr>
          <w:lang w:val="uk-UA"/>
        </w:rPr>
        <w:t xml:space="preserve">, що логіка HPA сильно залежить від часового проміжку між збором показників і застосуванням рішення про масштабування майже так само, як і пропорційний регулятор. Доведено метод налаштування затримки HPA шляхом мінімізації часу отримання метрики. </w:t>
      </w:r>
      <w:proofErr w:type="spellStart"/>
      <w:r w:rsidR="003948E3">
        <w:rPr>
          <w:lang w:val="uk-UA"/>
        </w:rPr>
        <w:t>Дефолтне</w:t>
      </w:r>
      <w:proofErr w:type="spellEnd"/>
      <w:r w:rsidR="003948E3">
        <w:rPr>
          <w:lang w:val="uk-UA"/>
        </w:rPr>
        <w:t xml:space="preserve"> </w:t>
      </w:r>
      <w:r w:rsidR="003948E3" w:rsidRPr="003948E3">
        <w:rPr>
          <w:lang w:val="uk-UA"/>
        </w:rPr>
        <w:t>HPA</w:t>
      </w:r>
      <w:r w:rsidR="001B3092" w:rsidRPr="001B3092">
        <w:rPr>
          <w:lang w:val="uk-UA"/>
        </w:rPr>
        <w:t xml:space="preserve"> Kubernetes</w:t>
      </w:r>
      <w:r w:rsidR="0069041A">
        <w:rPr>
          <w:lang w:val="uk-UA"/>
        </w:rPr>
        <w:t xml:space="preserve"> </w:t>
      </w:r>
      <w:proofErr w:type="spellStart"/>
      <w:r w:rsidR="001B3092">
        <w:rPr>
          <w:lang w:val="uk-UA"/>
        </w:rPr>
        <w:t>імплементується</w:t>
      </w:r>
      <w:proofErr w:type="spellEnd"/>
      <w:r w:rsidR="001B3092" w:rsidRPr="001B3092">
        <w:rPr>
          <w:lang w:val="uk-UA"/>
        </w:rPr>
        <w:t xml:space="preserve"> пропорційни</w:t>
      </w:r>
      <w:r w:rsidR="001B3092">
        <w:rPr>
          <w:lang w:val="uk-UA"/>
        </w:rPr>
        <w:t>м</w:t>
      </w:r>
      <w:r w:rsidR="001B3092" w:rsidRPr="001B3092">
        <w:rPr>
          <w:lang w:val="uk-UA"/>
        </w:rPr>
        <w:t xml:space="preserve"> контролер</w:t>
      </w:r>
      <w:r w:rsidR="0069041A">
        <w:rPr>
          <w:lang w:val="uk-UA"/>
        </w:rPr>
        <w:t>ом</w:t>
      </w:r>
      <w:r w:rsidR="001B3092" w:rsidRPr="001B3092">
        <w:rPr>
          <w:lang w:val="uk-UA"/>
        </w:rPr>
        <w:t xml:space="preserve"> із логікою негативного зворотного зв’язку, </w:t>
      </w:r>
      <w:r w:rsidR="0069041A">
        <w:rPr>
          <w:lang w:val="uk-UA"/>
        </w:rPr>
        <w:t xml:space="preserve">і він </w:t>
      </w:r>
      <w:r w:rsidR="001B3092" w:rsidRPr="001B3092">
        <w:rPr>
          <w:lang w:val="uk-UA"/>
        </w:rPr>
        <w:t xml:space="preserve">міг би не відтворювати коливання та досягати точності </w:t>
      </w:r>
      <w:r w:rsidR="0069041A">
        <w:rPr>
          <w:lang w:val="uk-UA"/>
        </w:rPr>
        <w:t xml:space="preserve">масштабування за умови наявності </w:t>
      </w:r>
      <w:r w:rsidR="001B3092" w:rsidRPr="001B3092">
        <w:rPr>
          <w:lang w:val="uk-UA"/>
        </w:rPr>
        <w:t>вбудованого ПІД-</w:t>
      </w:r>
      <w:r w:rsidR="0069041A">
        <w:rPr>
          <w:lang w:val="uk-UA"/>
        </w:rPr>
        <w:t>алгоритму</w:t>
      </w:r>
      <w:r w:rsidR="001B3092" w:rsidRPr="001B3092">
        <w:rPr>
          <w:lang w:val="uk-UA"/>
        </w:rPr>
        <w:t xml:space="preserve">. </w:t>
      </w:r>
      <w:r w:rsidR="0069041A">
        <w:rPr>
          <w:lang w:val="uk-UA"/>
        </w:rPr>
        <w:t>Але дослідження показали</w:t>
      </w:r>
      <w:r w:rsidR="003948E3" w:rsidRPr="003948E3">
        <w:rPr>
          <w:lang w:val="uk-UA"/>
        </w:rPr>
        <w:t xml:space="preserve"> </w:t>
      </w:r>
      <w:r w:rsidR="003948E3">
        <w:rPr>
          <w:lang w:val="uk-UA"/>
        </w:rPr>
        <w:t>також</w:t>
      </w:r>
      <w:r w:rsidR="0069041A">
        <w:rPr>
          <w:lang w:val="uk-UA"/>
        </w:rPr>
        <w:t>,</w:t>
      </w:r>
      <w:r w:rsidR="001B3092" w:rsidRPr="001B3092">
        <w:rPr>
          <w:lang w:val="uk-UA"/>
        </w:rPr>
        <w:t xml:space="preserve"> що налаштування час</w:t>
      </w:r>
      <w:r w:rsidR="0069041A">
        <w:rPr>
          <w:lang w:val="uk-UA"/>
        </w:rPr>
        <w:t>ової затримки</w:t>
      </w:r>
      <w:r w:rsidR="001B3092" w:rsidRPr="001B3092">
        <w:rPr>
          <w:lang w:val="uk-UA"/>
        </w:rPr>
        <w:t xml:space="preserve"> може бути достатнім для досягнення стабільного</w:t>
      </w:r>
      <w:r w:rsidR="0069041A">
        <w:rPr>
          <w:lang w:val="uk-UA"/>
        </w:rPr>
        <w:t xml:space="preserve"> </w:t>
      </w:r>
      <w:r w:rsidR="001B3092" w:rsidRPr="001B3092">
        <w:rPr>
          <w:lang w:val="uk-UA"/>
        </w:rPr>
        <w:t>процесу</w:t>
      </w:r>
      <w:r w:rsidR="0069041A">
        <w:rPr>
          <w:lang w:val="uk-UA"/>
        </w:rPr>
        <w:t xml:space="preserve"> масштабування без перегулювання</w:t>
      </w:r>
      <w:r w:rsidR="001B3092" w:rsidRPr="001B3092">
        <w:rPr>
          <w:lang w:val="uk-UA"/>
        </w:rPr>
        <w:t xml:space="preserve">, і пояснює, чому </w:t>
      </w:r>
      <w:r w:rsidR="0069041A">
        <w:rPr>
          <w:lang w:val="uk-UA"/>
        </w:rPr>
        <w:t xml:space="preserve">найчастіше </w:t>
      </w:r>
      <w:r w:rsidR="001B3092" w:rsidRPr="001B3092">
        <w:rPr>
          <w:lang w:val="uk-UA"/>
        </w:rPr>
        <w:t xml:space="preserve">контролери з </w:t>
      </w:r>
      <w:r w:rsidR="0069041A" w:rsidRPr="001B3092">
        <w:rPr>
          <w:lang w:val="uk-UA"/>
        </w:rPr>
        <w:t>автомасштабування</w:t>
      </w:r>
      <w:r w:rsidR="001B3092" w:rsidRPr="001B3092">
        <w:rPr>
          <w:lang w:val="uk-UA"/>
        </w:rPr>
        <w:t>, такі як KEDA, все ще використовують лише просту логіку пропорційного регулятора.</w:t>
      </w:r>
    </w:p>
    <w:p w14:paraId="7EF3DF48" w14:textId="77777777" w:rsidR="00D26890" w:rsidRPr="00562D24" w:rsidRDefault="00D26890" w:rsidP="00121F6A">
      <w:pPr>
        <w:pStyle w:val="BodyText"/>
        <w:spacing w:after="0" w:line="240" w:lineRule="auto"/>
        <w:ind w:firstLine="284"/>
        <w:rPr>
          <w:lang w:val="uk-UA"/>
        </w:rPr>
      </w:pPr>
    </w:p>
    <w:p w14:paraId="2C9BD798" w14:textId="77777777" w:rsidR="008A55B5" w:rsidRPr="003948E3" w:rsidRDefault="00DC320B" w:rsidP="003948E3">
      <w:pPr>
        <w:pStyle w:val="BodyText"/>
        <w:spacing w:after="0" w:line="240" w:lineRule="auto"/>
        <w:ind w:firstLine="284"/>
        <w:jc w:val="center"/>
        <w:rPr>
          <w:bCs/>
          <w:smallCaps/>
          <w:kern w:val="32"/>
          <w:lang w:val="uk-UA"/>
        </w:rPr>
      </w:pPr>
      <w:r w:rsidRPr="003948E3">
        <w:rPr>
          <w:bCs/>
          <w:smallCaps/>
          <w:kern w:val="32"/>
          <w:lang w:val="uk-UA"/>
        </w:rPr>
        <w:t>Лі</w:t>
      </w:r>
      <w:r w:rsidR="00F63424" w:rsidRPr="003948E3">
        <w:rPr>
          <w:bCs/>
          <w:smallCaps/>
          <w:kern w:val="32"/>
          <w:lang w:val="uk-UA"/>
        </w:rPr>
        <w:t>тература</w:t>
      </w:r>
    </w:p>
    <w:p w14:paraId="1CE31843" w14:textId="21A640A1" w:rsidR="008309A5" w:rsidRPr="003948E3" w:rsidRDefault="000B4FBF" w:rsidP="003948E3">
      <w:pPr>
        <w:pStyle w:val="BodyText"/>
        <w:spacing w:after="0" w:line="240" w:lineRule="auto"/>
        <w:ind w:firstLine="284"/>
        <w:rPr>
          <w:lang w:val="uk-UA"/>
        </w:rPr>
      </w:pPr>
      <w:r w:rsidRPr="003948E3">
        <w:rPr>
          <w:lang w:val="uk-UA"/>
        </w:rPr>
        <w:t>1. Статті</w:t>
      </w:r>
      <w:r w:rsidR="008309A5" w:rsidRPr="003948E3">
        <w:rPr>
          <w:lang w:val="uk-UA"/>
        </w:rPr>
        <w:t xml:space="preserve"> </w:t>
      </w:r>
      <w:r w:rsidRPr="003948E3">
        <w:rPr>
          <w:lang w:val="uk-UA"/>
        </w:rPr>
        <w:t>з журналів (у</w:t>
      </w:r>
      <w:r w:rsidR="008309A5" w:rsidRPr="003948E3">
        <w:rPr>
          <w:lang w:val="uk-UA"/>
        </w:rPr>
        <w:t xml:space="preserve"> том</w:t>
      </w:r>
      <w:r w:rsidRPr="003948E3">
        <w:rPr>
          <w:lang w:val="uk-UA"/>
        </w:rPr>
        <w:t>у числі</w:t>
      </w:r>
      <w:r w:rsidR="008309A5" w:rsidRPr="003948E3">
        <w:rPr>
          <w:lang w:val="uk-UA"/>
        </w:rPr>
        <w:t xml:space="preserve"> </w:t>
      </w:r>
      <w:r w:rsidRPr="003948E3">
        <w:rPr>
          <w:lang w:val="uk-UA"/>
        </w:rPr>
        <w:t>е</w:t>
      </w:r>
      <w:r w:rsidR="008309A5" w:rsidRPr="003948E3">
        <w:rPr>
          <w:lang w:val="uk-UA"/>
        </w:rPr>
        <w:t>лектрон</w:t>
      </w:r>
      <w:r w:rsidR="00261570" w:rsidRPr="003948E3">
        <w:rPr>
          <w:lang w:val="uk-UA"/>
        </w:rPr>
        <w:t>н</w:t>
      </w:r>
      <w:r w:rsidRPr="003948E3">
        <w:rPr>
          <w:lang w:val="uk-UA"/>
        </w:rPr>
        <w:t>и</w:t>
      </w:r>
      <w:r w:rsidR="008309A5" w:rsidRPr="003948E3">
        <w:rPr>
          <w:lang w:val="uk-UA"/>
        </w:rPr>
        <w:t>х):</w:t>
      </w:r>
    </w:p>
    <w:p w14:paraId="386B1F45" w14:textId="77777777" w:rsidR="007641A1" w:rsidRDefault="007641A1" w:rsidP="007641A1">
      <w:pPr>
        <w:pStyle w:val="BodyText"/>
        <w:spacing w:after="0" w:line="240" w:lineRule="auto"/>
        <w:ind w:firstLine="0"/>
        <w:rPr>
          <w:lang w:val="en-US"/>
        </w:rPr>
      </w:pPr>
      <w:bookmarkStart w:id="0" w:name="_Ref182954989"/>
      <w:bookmarkStart w:id="1" w:name="_Ref182826289"/>
      <w:r>
        <w:rPr>
          <w:lang w:val="en-US"/>
        </w:rPr>
        <w:t xml:space="preserve">[1] </w:t>
      </w:r>
      <w:r w:rsidR="00524507" w:rsidRPr="00524507">
        <w:rPr>
          <w:lang w:val="uk-UA"/>
        </w:rPr>
        <w:t xml:space="preserve">E. </w:t>
      </w:r>
      <w:proofErr w:type="spellStart"/>
      <w:r w:rsidR="00524507" w:rsidRPr="00524507">
        <w:rPr>
          <w:lang w:val="uk-UA"/>
        </w:rPr>
        <w:t>Truyen</w:t>
      </w:r>
      <w:proofErr w:type="spellEnd"/>
      <w:r w:rsidR="00524507" w:rsidRPr="00524507">
        <w:rPr>
          <w:lang w:val="uk-UA"/>
        </w:rPr>
        <w:t xml:space="preserve">, D.V. </w:t>
      </w:r>
      <w:proofErr w:type="spellStart"/>
      <w:r w:rsidR="00524507" w:rsidRPr="00524507">
        <w:rPr>
          <w:lang w:val="uk-UA"/>
        </w:rPr>
        <w:t>Landuyt</w:t>
      </w:r>
      <w:proofErr w:type="spellEnd"/>
      <w:r w:rsidR="00524507" w:rsidRPr="00524507">
        <w:rPr>
          <w:lang w:val="uk-UA"/>
        </w:rPr>
        <w:t xml:space="preserve">, D. Preuveneers, B. Lagaisse W. Joosen “A Comprehensive Feature Comparison Study of Open-Source Container Orchestration Frameworks”, Appl. Sci. 2019, 9(5), pp. 35–43; </w:t>
      </w:r>
      <w:proofErr w:type="spellStart"/>
      <w:r w:rsidR="00524507" w:rsidRPr="00524507">
        <w:rPr>
          <w:lang w:val="uk-UA"/>
        </w:rPr>
        <w:t>doi</w:t>
      </w:r>
      <w:proofErr w:type="spellEnd"/>
      <w:r w:rsidR="00524507" w:rsidRPr="00524507">
        <w:rPr>
          <w:lang w:val="uk-UA"/>
        </w:rPr>
        <w:t>: </w:t>
      </w:r>
      <w:bookmarkEnd w:id="0"/>
      <w:r w:rsidR="00524507" w:rsidRPr="00524507">
        <w:rPr>
          <w:lang w:val="uk-UA"/>
        </w:rPr>
        <w:t>10.3390/app9050931.</w:t>
      </w:r>
      <w:bookmarkStart w:id="2" w:name="_Ref182956533"/>
      <w:bookmarkStart w:id="3" w:name="_Ref182826939"/>
      <w:bookmarkEnd w:id="1"/>
    </w:p>
    <w:p w14:paraId="1B7904E4" w14:textId="6CD88E9C" w:rsidR="00524507" w:rsidRPr="00524507" w:rsidRDefault="007641A1" w:rsidP="007641A1">
      <w:pPr>
        <w:pStyle w:val="BodyText"/>
        <w:spacing w:after="0" w:line="240" w:lineRule="auto"/>
        <w:ind w:firstLine="0"/>
        <w:rPr>
          <w:lang w:val="uk-UA"/>
        </w:rPr>
      </w:pPr>
      <w:r>
        <w:rPr>
          <w:lang w:val="en-US"/>
        </w:rPr>
        <w:t xml:space="preserve">[2] </w:t>
      </w:r>
      <w:r w:rsidR="00524507" w:rsidRPr="00524507">
        <w:rPr>
          <w:lang w:val="uk-UA"/>
        </w:rPr>
        <w:t xml:space="preserve">D.V. </w:t>
      </w:r>
      <w:proofErr w:type="spellStart"/>
      <w:r w:rsidR="00524507" w:rsidRPr="00524507">
        <w:rPr>
          <w:lang w:val="uk-UA"/>
        </w:rPr>
        <w:t>Martins</w:t>
      </w:r>
      <w:proofErr w:type="spellEnd"/>
      <w:r w:rsidR="00524507" w:rsidRPr="00524507">
        <w:rPr>
          <w:lang w:val="uk-UA"/>
        </w:rPr>
        <w:t xml:space="preserve"> “</w:t>
      </w:r>
      <w:proofErr w:type="spellStart"/>
      <w:r w:rsidR="00524507" w:rsidRPr="00524507">
        <w:rPr>
          <w:lang w:val="uk-UA"/>
        </w:rPr>
        <w:t>Scaling</w:t>
      </w:r>
      <w:proofErr w:type="spellEnd"/>
      <w:r w:rsidR="00524507" w:rsidRPr="00524507">
        <w:rPr>
          <w:lang w:val="uk-UA"/>
        </w:rPr>
        <w:t xml:space="preserve"> </w:t>
      </w:r>
      <w:proofErr w:type="spellStart"/>
      <w:r w:rsidR="00524507" w:rsidRPr="00524507">
        <w:rPr>
          <w:lang w:val="uk-UA"/>
        </w:rPr>
        <w:t>of</w:t>
      </w:r>
      <w:proofErr w:type="spellEnd"/>
      <w:r w:rsidR="00524507" w:rsidRPr="00524507">
        <w:rPr>
          <w:lang w:val="uk-UA"/>
        </w:rPr>
        <w:t xml:space="preserve"> </w:t>
      </w:r>
      <w:proofErr w:type="spellStart"/>
      <w:r w:rsidR="00524507" w:rsidRPr="00524507">
        <w:rPr>
          <w:lang w:val="uk-UA"/>
        </w:rPr>
        <w:t>Applications</w:t>
      </w:r>
      <w:proofErr w:type="spellEnd"/>
      <w:r w:rsidR="00524507" w:rsidRPr="00524507">
        <w:rPr>
          <w:lang w:val="uk-UA"/>
        </w:rPr>
        <w:t xml:space="preserve"> </w:t>
      </w:r>
      <w:proofErr w:type="spellStart"/>
      <w:r w:rsidR="00524507" w:rsidRPr="00524507">
        <w:rPr>
          <w:lang w:val="uk-UA"/>
        </w:rPr>
        <w:t>in</w:t>
      </w:r>
      <w:proofErr w:type="spellEnd"/>
      <w:r w:rsidR="00524507" w:rsidRPr="00524507">
        <w:rPr>
          <w:lang w:val="uk-UA"/>
        </w:rPr>
        <w:t xml:space="preserve"> </w:t>
      </w:r>
      <w:proofErr w:type="spellStart"/>
      <w:r w:rsidR="00524507" w:rsidRPr="00524507">
        <w:rPr>
          <w:lang w:val="uk-UA"/>
        </w:rPr>
        <w:t>Containers</w:t>
      </w:r>
      <w:proofErr w:type="spellEnd"/>
      <w:r w:rsidR="00524507" w:rsidRPr="00524507">
        <w:rPr>
          <w:lang w:val="uk-UA"/>
        </w:rPr>
        <w:t>”. Master's thesis, 2023. pp. 13–15</w:t>
      </w:r>
      <w:bookmarkEnd w:id="2"/>
      <w:r w:rsidR="00524507" w:rsidRPr="00524507">
        <w:rPr>
          <w:lang w:val="uk-UA"/>
        </w:rPr>
        <w:t>.</w:t>
      </w:r>
    </w:p>
    <w:p w14:paraId="5ABCD5F3" w14:textId="7B22C780" w:rsidR="00524507" w:rsidRPr="003948E3" w:rsidRDefault="007641A1" w:rsidP="007641A1">
      <w:pPr>
        <w:pStyle w:val="BodyText"/>
        <w:spacing w:after="0" w:line="240" w:lineRule="auto"/>
        <w:ind w:firstLine="0"/>
        <w:rPr>
          <w:lang w:val="uk-UA"/>
        </w:rPr>
      </w:pPr>
      <w:bookmarkStart w:id="4" w:name="_Ref182957365"/>
      <w:bookmarkStart w:id="5" w:name="_Ref182960849"/>
      <w:bookmarkStart w:id="6" w:name="_Ref182848106"/>
      <w:bookmarkEnd w:id="3"/>
      <w:r>
        <w:rPr>
          <w:lang w:val="en-US"/>
        </w:rPr>
        <w:t xml:space="preserve">[3] </w:t>
      </w:r>
      <w:r w:rsidR="00524507" w:rsidRPr="00524507">
        <w:rPr>
          <w:lang w:val="uk-UA"/>
        </w:rPr>
        <w:t xml:space="preserve">T. -T., Nguyen, Y. -J. Yeom, T. Kim, D. -H. Park, and S. Kim, “Horizontal Pod Autoscaling in Kubernetes for Elastic Container Orchestration”. Sensors, 20(16), 4621. 2020 pp. 13-15; </w:t>
      </w:r>
      <w:proofErr w:type="spellStart"/>
      <w:r w:rsidR="00524507" w:rsidRPr="00524507">
        <w:rPr>
          <w:lang w:val="uk-UA"/>
        </w:rPr>
        <w:t>doi</w:t>
      </w:r>
      <w:proofErr w:type="spellEnd"/>
      <w:r w:rsidR="00524507" w:rsidRPr="00524507">
        <w:rPr>
          <w:lang w:val="uk-UA"/>
        </w:rPr>
        <w:t>:</w:t>
      </w:r>
      <w:bookmarkEnd w:id="4"/>
      <w:r w:rsidR="00524507" w:rsidRPr="00524507">
        <w:rPr>
          <w:lang w:val="uk-UA"/>
        </w:rPr>
        <w:t xml:space="preserve"> 10.3390/s20164621</w:t>
      </w:r>
      <w:bookmarkStart w:id="7" w:name="_Ref182826520"/>
      <w:bookmarkEnd w:id="5"/>
      <w:bookmarkEnd w:id="6"/>
      <w:r w:rsidR="00524507" w:rsidRPr="00524507">
        <w:rPr>
          <w:lang w:val="uk-UA"/>
        </w:rPr>
        <w:t>.</w:t>
      </w:r>
    </w:p>
    <w:p w14:paraId="1968A86A" w14:textId="37514ED9" w:rsidR="00524507" w:rsidRPr="00524507" w:rsidRDefault="007641A1" w:rsidP="007641A1">
      <w:pPr>
        <w:pStyle w:val="BodyText"/>
        <w:spacing w:after="0" w:line="240" w:lineRule="auto"/>
        <w:ind w:firstLine="0"/>
        <w:rPr>
          <w:lang w:val="uk-UA"/>
        </w:rPr>
      </w:pPr>
      <w:r>
        <w:rPr>
          <w:lang w:val="en-US"/>
        </w:rPr>
        <w:t xml:space="preserve">[4] </w:t>
      </w:r>
      <w:r w:rsidR="00FE695D" w:rsidRPr="00524507">
        <w:rPr>
          <w:lang w:val="uk-UA"/>
        </w:rPr>
        <w:t xml:space="preserve">S. </w:t>
      </w:r>
      <w:proofErr w:type="spellStart"/>
      <w:r w:rsidR="00FE695D" w:rsidRPr="00524507">
        <w:rPr>
          <w:lang w:val="uk-UA"/>
        </w:rPr>
        <w:t>Singh</w:t>
      </w:r>
      <w:proofErr w:type="spellEnd"/>
      <w:r w:rsidR="00FE695D" w:rsidRPr="00524507">
        <w:rPr>
          <w:lang w:val="uk-UA"/>
        </w:rPr>
        <w:t xml:space="preserve">, C. H. </w:t>
      </w:r>
      <w:proofErr w:type="spellStart"/>
      <w:r w:rsidR="00FE695D" w:rsidRPr="00524507">
        <w:rPr>
          <w:lang w:val="uk-UA"/>
        </w:rPr>
        <w:t>Muntean</w:t>
      </w:r>
      <w:proofErr w:type="spellEnd"/>
      <w:r w:rsidR="00FE695D" w:rsidRPr="00524507">
        <w:rPr>
          <w:lang w:val="uk-UA"/>
        </w:rPr>
        <w:t xml:space="preserve"> </w:t>
      </w:r>
      <w:proofErr w:type="spellStart"/>
      <w:r w:rsidR="00FE695D" w:rsidRPr="00524507">
        <w:rPr>
          <w:lang w:val="uk-UA"/>
        </w:rPr>
        <w:t>and</w:t>
      </w:r>
      <w:proofErr w:type="spellEnd"/>
      <w:r w:rsidR="00FE695D" w:rsidRPr="00524507">
        <w:rPr>
          <w:lang w:val="uk-UA"/>
        </w:rPr>
        <w:t xml:space="preserve"> S. </w:t>
      </w:r>
      <w:proofErr w:type="spellStart"/>
      <w:r w:rsidR="00FE695D" w:rsidRPr="00524507">
        <w:rPr>
          <w:lang w:val="uk-UA"/>
        </w:rPr>
        <w:t>Gupta</w:t>
      </w:r>
      <w:proofErr w:type="spellEnd"/>
      <w:r w:rsidR="00FE695D" w:rsidRPr="00524507">
        <w:rPr>
          <w:lang w:val="uk-UA"/>
        </w:rPr>
        <w:t>, “</w:t>
      </w:r>
      <w:proofErr w:type="spellStart"/>
      <w:r w:rsidR="00FE695D" w:rsidRPr="00524507">
        <w:rPr>
          <w:lang w:val="uk-UA"/>
        </w:rPr>
        <w:t>Boosting</w:t>
      </w:r>
      <w:proofErr w:type="spellEnd"/>
      <w:r w:rsidR="00FE695D" w:rsidRPr="00524507">
        <w:rPr>
          <w:lang w:val="uk-UA"/>
        </w:rPr>
        <w:t xml:space="preserve"> </w:t>
      </w:r>
      <w:proofErr w:type="spellStart"/>
      <w:r w:rsidR="00FE695D" w:rsidRPr="00524507">
        <w:rPr>
          <w:lang w:val="uk-UA"/>
        </w:rPr>
        <w:t>Microservice</w:t>
      </w:r>
      <w:proofErr w:type="spellEnd"/>
      <w:r w:rsidR="00FE695D" w:rsidRPr="00524507">
        <w:rPr>
          <w:lang w:val="uk-UA"/>
        </w:rPr>
        <w:t xml:space="preserve"> </w:t>
      </w:r>
      <w:proofErr w:type="spellStart"/>
      <w:r w:rsidR="00FE695D" w:rsidRPr="00524507">
        <w:rPr>
          <w:lang w:val="uk-UA"/>
        </w:rPr>
        <w:t>Resilience</w:t>
      </w:r>
      <w:proofErr w:type="spellEnd"/>
      <w:r w:rsidR="00FE695D" w:rsidRPr="00524507">
        <w:rPr>
          <w:lang w:val="uk-UA"/>
        </w:rPr>
        <w:t xml:space="preserve">: </w:t>
      </w:r>
      <w:proofErr w:type="spellStart"/>
      <w:r w:rsidR="00FE695D" w:rsidRPr="00524507">
        <w:rPr>
          <w:lang w:val="uk-UA"/>
        </w:rPr>
        <w:t>An</w:t>
      </w:r>
      <w:proofErr w:type="spellEnd"/>
      <w:r w:rsidR="00FE695D" w:rsidRPr="00524507">
        <w:rPr>
          <w:lang w:val="uk-UA"/>
        </w:rPr>
        <w:t xml:space="preserve"> </w:t>
      </w:r>
      <w:proofErr w:type="spellStart"/>
      <w:r w:rsidR="00FE695D" w:rsidRPr="00524507">
        <w:rPr>
          <w:lang w:val="uk-UA"/>
        </w:rPr>
        <w:t>Evaluation</w:t>
      </w:r>
      <w:proofErr w:type="spellEnd"/>
      <w:r w:rsidR="00FE695D" w:rsidRPr="00524507">
        <w:rPr>
          <w:lang w:val="uk-UA"/>
        </w:rPr>
        <w:t xml:space="preserve"> </w:t>
      </w:r>
      <w:proofErr w:type="spellStart"/>
      <w:r w:rsidR="00FE695D" w:rsidRPr="00524507">
        <w:rPr>
          <w:lang w:val="uk-UA"/>
        </w:rPr>
        <w:t>of</w:t>
      </w:r>
      <w:proofErr w:type="spellEnd"/>
      <w:r w:rsidR="00FE695D" w:rsidRPr="00524507">
        <w:rPr>
          <w:lang w:val="uk-UA"/>
        </w:rPr>
        <w:t xml:space="preserve"> </w:t>
      </w:r>
      <w:proofErr w:type="spellStart"/>
      <w:r w:rsidR="00FE695D" w:rsidRPr="00524507">
        <w:rPr>
          <w:lang w:val="uk-UA"/>
        </w:rPr>
        <w:t>Istio’s</w:t>
      </w:r>
      <w:proofErr w:type="spellEnd"/>
      <w:r w:rsidR="00FE695D" w:rsidRPr="00524507">
        <w:rPr>
          <w:lang w:val="uk-UA"/>
        </w:rPr>
        <w:t xml:space="preserve"> </w:t>
      </w:r>
      <w:proofErr w:type="spellStart"/>
      <w:r w:rsidR="00FE695D" w:rsidRPr="00524507">
        <w:rPr>
          <w:lang w:val="uk-UA"/>
        </w:rPr>
        <w:t>Impact</w:t>
      </w:r>
      <w:proofErr w:type="spellEnd"/>
      <w:r w:rsidR="00FE695D" w:rsidRPr="00524507">
        <w:rPr>
          <w:lang w:val="uk-UA"/>
        </w:rPr>
        <w:t xml:space="preserve"> </w:t>
      </w:r>
      <w:proofErr w:type="spellStart"/>
      <w:r w:rsidR="00FE695D" w:rsidRPr="00524507">
        <w:rPr>
          <w:lang w:val="uk-UA"/>
        </w:rPr>
        <w:t>on</w:t>
      </w:r>
      <w:proofErr w:type="spellEnd"/>
      <w:r w:rsidR="00FE695D" w:rsidRPr="00524507">
        <w:rPr>
          <w:lang w:val="uk-UA"/>
        </w:rPr>
        <w:t xml:space="preserve"> Kubernetes </w:t>
      </w:r>
      <w:proofErr w:type="spellStart"/>
      <w:r w:rsidR="00FE695D" w:rsidRPr="00524507">
        <w:rPr>
          <w:lang w:val="uk-UA"/>
        </w:rPr>
        <w:t>Clusters</w:t>
      </w:r>
      <w:proofErr w:type="spellEnd"/>
      <w:r w:rsidR="00FE695D" w:rsidRPr="00524507">
        <w:rPr>
          <w:lang w:val="uk-UA"/>
        </w:rPr>
        <w:t xml:space="preserve"> </w:t>
      </w:r>
      <w:proofErr w:type="spellStart"/>
      <w:r w:rsidR="00FE695D" w:rsidRPr="00524507">
        <w:rPr>
          <w:lang w:val="uk-UA"/>
        </w:rPr>
        <w:t>Under</w:t>
      </w:r>
      <w:proofErr w:type="spellEnd"/>
      <w:r w:rsidR="00FE695D" w:rsidRPr="00524507">
        <w:rPr>
          <w:lang w:val="uk-UA"/>
        </w:rPr>
        <w:t xml:space="preserve"> </w:t>
      </w:r>
      <w:proofErr w:type="spellStart"/>
      <w:r w:rsidR="00FE695D" w:rsidRPr="00524507">
        <w:rPr>
          <w:lang w:val="uk-UA"/>
        </w:rPr>
        <w:t>Chaos</w:t>
      </w:r>
      <w:proofErr w:type="spellEnd"/>
      <w:r w:rsidR="00FE695D" w:rsidRPr="00524507">
        <w:rPr>
          <w:lang w:val="uk-UA"/>
        </w:rPr>
        <w:t xml:space="preserve">”, 2024, 9th </w:t>
      </w:r>
      <w:proofErr w:type="spellStart"/>
      <w:r w:rsidR="00FE695D" w:rsidRPr="00524507">
        <w:rPr>
          <w:lang w:val="uk-UA"/>
        </w:rPr>
        <w:t>International</w:t>
      </w:r>
      <w:proofErr w:type="spellEnd"/>
      <w:r w:rsidR="00FE695D" w:rsidRPr="00524507">
        <w:rPr>
          <w:lang w:val="uk-UA"/>
        </w:rPr>
        <w:t xml:space="preserve"> </w:t>
      </w:r>
      <w:proofErr w:type="spellStart"/>
      <w:r w:rsidR="00FE695D" w:rsidRPr="00524507">
        <w:rPr>
          <w:lang w:val="uk-UA"/>
        </w:rPr>
        <w:t>Conference</w:t>
      </w:r>
      <w:proofErr w:type="spellEnd"/>
      <w:r w:rsidR="00FE695D" w:rsidRPr="00524507">
        <w:rPr>
          <w:lang w:val="uk-UA"/>
        </w:rPr>
        <w:t xml:space="preserve"> </w:t>
      </w:r>
      <w:proofErr w:type="spellStart"/>
      <w:r w:rsidR="00FE695D" w:rsidRPr="00524507">
        <w:rPr>
          <w:lang w:val="uk-UA"/>
        </w:rPr>
        <w:t>on</w:t>
      </w:r>
      <w:proofErr w:type="spellEnd"/>
      <w:r w:rsidR="00FE695D" w:rsidRPr="00524507">
        <w:rPr>
          <w:lang w:val="uk-UA"/>
        </w:rPr>
        <w:t xml:space="preserve"> </w:t>
      </w:r>
      <w:proofErr w:type="spellStart"/>
      <w:r w:rsidR="00FE695D" w:rsidRPr="00524507">
        <w:rPr>
          <w:lang w:val="uk-UA"/>
        </w:rPr>
        <w:t>Fog</w:t>
      </w:r>
      <w:proofErr w:type="spellEnd"/>
      <w:r w:rsidR="00FE695D" w:rsidRPr="00524507">
        <w:rPr>
          <w:lang w:val="uk-UA"/>
        </w:rPr>
        <w:t xml:space="preserve"> </w:t>
      </w:r>
      <w:proofErr w:type="spellStart"/>
      <w:r w:rsidR="00FE695D" w:rsidRPr="00524507">
        <w:rPr>
          <w:lang w:val="uk-UA"/>
        </w:rPr>
        <w:t>and</w:t>
      </w:r>
      <w:proofErr w:type="spellEnd"/>
      <w:r w:rsidR="00FE695D" w:rsidRPr="00524507">
        <w:rPr>
          <w:lang w:val="uk-UA"/>
        </w:rPr>
        <w:t xml:space="preserve"> </w:t>
      </w:r>
      <w:proofErr w:type="spellStart"/>
      <w:r w:rsidR="00FE695D" w:rsidRPr="00524507">
        <w:rPr>
          <w:lang w:val="uk-UA"/>
        </w:rPr>
        <w:t>Mobile</w:t>
      </w:r>
      <w:proofErr w:type="spellEnd"/>
      <w:r w:rsidR="00FE695D" w:rsidRPr="00524507">
        <w:rPr>
          <w:lang w:val="uk-UA"/>
        </w:rPr>
        <w:t xml:space="preserve"> </w:t>
      </w:r>
      <w:proofErr w:type="spellStart"/>
      <w:r w:rsidR="00FE695D" w:rsidRPr="00524507">
        <w:rPr>
          <w:lang w:val="uk-UA"/>
        </w:rPr>
        <w:t>Edge</w:t>
      </w:r>
      <w:proofErr w:type="spellEnd"/>
      <w:r w:rsidR="00FE695D" w:rsidRPr="00524507">
        <w:rPr>
          <w:lang w:val="uk-UA"/>
        </w:rPr>
        <w:t xml:space="preserve"> </w:t>
      </w:r>
      <w:proofErr w:type="spellStart"/>
      <w:r w:rsidR="00FE695D" w:rsidRPr="00524507">
        <w:rPr>
          <w:lang w:val="uk-UA"/>
        </w:rPr>
        <w:t>Computing</w:t>
      </w:r>
      <w:proofErr w:type="spellEnd"/>
      <w:r w:rsidR="00FE695D" w:rsidRPr="00524507">
        <w:rPr>
          <w:lang w:val="uk-UA"/>
        </w:rPr>
        <w:t xml:space="preserve"> (FMEC),</w:t>
      </w:r>
      <w:bookmarkStart w:id="8" w:name="_Ref182826557"/>
      <w:bookmarkEnd w:id="7"/>
      <w:r w:rsidR="003948E3" w:rsidRPr="003948E3">
        <w:rPr>
          <w:lang w:val="uk-UA"/>
        </w:rPr>
        <w:t xml:space="preserve"> </w:t>
      </w:r>
      <w:proofErr w:type="spellStart"/>
      <w:r w:rsidR="003948E3" w:rsidRPr="00524507">
        <w:rPr>
          <w:lang w:val="uk-UA"/>
        </w:rPr>
        <w:t>Malmö</w:t>
      </w:r>
      <w:proofErr w:type="spellEnd"/>
      <w:r w:rsidR="003948E3" w:rsidRPr="00524507">
        <w:rPr>
          <w:lang w:val="uk-UA"/>
        </w:rPr>
        <w:t xml:space="preserve">, </w:t>
      </w:r>
      <w:proofErr w:type="spellStart"/>
      <w:r w:rsidR="003948E3" w:rsidRPr="00524507">
        <w:rPr>
          <w:lang w:val="uk-UA"/>
        </w:rPr>
        <w:t>Sweden</w:t>
      </w:r>
      <w:proofErr w:type="spellEnd"/>
      <w:r w:rsidR="003948E3" w:rsidRPr="00524507">
        <w:rPr>
          <w:lang w:val="uk-UA"/>
        </w:rPr>
        <w:t xml:space="preserve">, 2024, </w:t>
      </w:r>
      <w:proofErr w:type="spellStart"/>
      <w:r w:rsidR="003948E3" w:rsidRPr="00524507">
        <w:rPr>
          <w:lang w:val="uk-UA"/>
        </w:rPr>
        <w:t>pp</w:t>
      </w:r>
      <w:proofErr w:type="spellEnd"/>
      <w:r w:rsidR="003948E3" w:rsidRPr="00524507">
        <w:rPr>
          <w:lang w:val="uk-UA"/>
        </w:rPr>
        <w:t xml:space="preserve">. 245–252, </w:t>
      </w:r>
      <w:proofErr w:type="spellStart"/>
      <w:r w:rsidR="003948E3" w:rsidRPr="00524507">
        <w:rPr>
          <w:lang w:val="uk-UA"/>
        </w:rPr>
        <w:t>doi</w:t>
      </w:r>
      <w:proofErr w:type="spellEnd"/>
      <w:r w:rsidR="003948E3" w:rsidRPr="00524507">
        <w:rPr>
          <w:lang w:val="uk-UA"/>
        </w:rPr>
        <w:t>: 10.1109/FMEC62297.2024.10710237.</w:t>
      </w:r>
    </w:p>
    <w:p w14:paraId="270FAE1C" w14:textId="693EFA53" w:rsidR="00524507" w:rsidRPr="003948E3" w:rsidRDefault="007641A1" w:rsidP="007641A1">
      <w:pPr>
        <w:pStyle w:val="BodyText"/>
        <w:spacing w:after="0" w:line="240" w:lineRule="auto"/>
        <w:ind w:firstLine="0"/>
        <w:rPr>
          <w:lang w:val="uk-UA"/>
        </w:rPr>
      </w:pPr>
      <w:bookmarkStart w:id="9" w:name="_Ref182940413"/>
      <w:bookmarkStart w:id="10" w:name="_Ref182960487"/>
      <w:r>
        <w:rPr>
          <w:lang w:val="en-US"/>
        </w:rPr>
        <w:t xml:space="preserve">[5] </w:t>
      </w:r>
      <w:r w:rsidR="00524507" w:rsidRPr="00524507">
        <w:rPr>
          <w:lang w:val="uk-UA"/>
        </w:rPr>
        <w:t xml:space="preserve">K. </w:t>
      </w:r>
      <w:proofErr w:type="spellStart"/>
      <w:r w:rsidR="00524507" w:rsidRPr="00524507">
        <w:rPr>
          <w:lang w:val="uk-UA"/>
        </w:rPr>
        <w:t>Johan</w:t>
      </w:r>
      <w:proofErr w:type="spellEnd"/>
      <w:r w:rsidR="00524507" w:rsidRPr="00524507">
        <w:rPr>
          <w:lang w:val="uk-UA"/>
        </w:rPr>
        <w:t>, Å. Richard, M. Murray. “Feedback Control Systems”, 1963, p. 295</w:t>
      </w:r>
      <w:bookmarkEnd w:id="9"/>
      <w:r w:rsidR="00524507" w:rsidRPr="00524507">
        <w:rPr>
          <w:lang w:val="uk-UA"/>
        </w:rPr>
        <w:t xml:space="preserve"> ISBN-13: 978-0-691-13576-2</w:t>
      </w:r>
      <w:bookmarkEnd w:id="10"/>
      <w:r w:rsidR="00524507" w:rsidRPr="00524507">
        <w:rPr>
          <w:lang w:val="uk-UA"/>
        </w:rPr>
        <w:t>.</w:t>
      </w:r>
    </w:p>
    <w:p w14:paraId="1DFE6787" w14:textId="6317ECAD" w:rsidR="00DA0DDA" w:rsidRPr="003948E3" w:rsidRDefault="007641A1" w:rsidP="007641A1">
      <w:pPr>
        <w:pStyle w:val="BodyText"/>
        <w:spacing w:after="0" w:line="240" w:lineRule="auto"/>
        <w:ind w:firstLine="0"/>
        <w:rPr>
          <w:lang w:val="uk-UA"/>
        </w:rPr>
      </w:pPr>
      <w:r>
        <w:rPr>
          <w:lang w:val="en-US"/>
        </w:rPr>
        <w:t xml:space="preserve">[6] </w:t>
      </w:r>
      <w:r w:rsidR="00FE695D" w:rsidRPr="00524507">
        <w:rPr>
          <w:lang w:val="uk-UA"/>
        </w:rPr>
        <w:t xml:space="preserve">D.K. </w:t>
      </w:r>
      <w:proofErr w:type="spellStart"/>
      <w:r w:rsidR="00FE695D" w:rsidRPr="00524507">
        <w:rPr>
          <w:lang w:val="uk-UA"/>
        </w:rPr>
        <w:t>Alqahtani</w:t>
      </w:r>
      <w:proofErr w:type="spellEnd"/>
      <w:r w:rsidR="00FE695D" w:rsidRPr="00524507">
        <w:rPr>
          <w:lang w:val="uk-UA"/>
        </w:rPr>
        <w:t xml:space="preserve">, A.N. </w:t>
      </w:r>
      <w:proofErr w:type="spellStart"/>
      <w:r w:rsidR="00FE695D" w:rsidRPr="00524507">
        <w:rPr>
          <w:lang w:val="uk-UA"/>
        </w:rPr>
        <w:t>Toosi</w:t>
      </w:r>
      <w:proofErr w:type="spellEnd"/>
      <w:r w:rsidR="00FE695D" w:rsidRPr="00524507">
        <w:rPr>
          <w:lang w:val="uk-UA"/>
        </w:rPr>
        <w:t>, “</w:t>
      </w:r>
      <w:proofErr w:type="spellStart"/>
      <w:r w:rsidR="00FE695D" w:rsidRPr="00524507">
        <w:rPr>
          <w:lang w:val="uk-UA"/>
        </w:rPr>
        <w:t>Container</w:t>
      </w:r>
      <w:proofErr w:type="spellEnd"/>
      <w:r w:rsidR="00FE695D" w:rsidRPr="00524507">
        <w:rPr>
          <w:lang w:val="uk-UA"/>
        </w:rPr>
        <w:t xml:space="preserve"> </w:t>
      </w:r>
      <w:proofErr w:type="spellStart"/>
      <w:r w:rsidR="00FE695D" w:rsidRPr="00524507">
        <w:rPr>
          <w:lang w:val="uk-UA"/>
        </w:rPr>
        <w:t>Orchestration</w:t>
      </w:r>
      <w:proofErr w:type="spellEnd"/>
      <w:r w:rsidR="00FE695D" w:rsidRPr="00524507">
        <w:rPr>
          <w:lang w:val="uk-UA"/>
        </w:rPr>
        <w:t xml:space="preserve"> </w:t>
      </w:r>
      <w:proofErr w:type="spellStart"/>
      <w:r w:rsidR="00FE695D" w:rsidRPr="00524507">
        <w:rPr>
          <w:lang w:val="uk-UA"/>
        </w:rPr>
        <w:t>in</w:t>
      </w:r>
      <w:proofErr w:type="spellEnd"/>
      <w:r w:rsidR="00FE695D" w:rsidRPr="00524507">
        <w:rPr>
          <w:lang w:val="uk-UA"/>
        </w:rPr>
        <w:t xml:space="preserve"> </w:t>
      </w:r>
      <w:proofErr w:type="spellStart"/>
      <w:r w:rsidR="00FE695D" w:rsidRPr="00524507">
        <w:rPr>
          <w:lang w:val="uk-UA"/>
        </w:rPr>
        <w:t>Heterogeneous</w:t>
      </w:r>
      <w:proofErr w:type="spellEnd"/>
      <w:r w:rsidR="00FE695D" w:rsidRPr="00524507">
        <w:rPr>
          <w:lang w:val="uk-UA"/>
        </w:rPr>
        <w:t xml:space="preserve"> </w:t>
      </w:r>
      <w:proofErr w:type="spellStart"/>
      <w:r w:rsidR="00FE695D" w:rsidRPr="00524507">
        <w:rPr>
          <w:lang w:val="uk-UA"/>
        </w:rPr>
        <w:t>Edge</w:t>
      </w:r>
      <w:proofErr w:type="spellEnd"/>
      <w:r w:rsidR="00FE695D" w:rsidRPr="00524507">
        <w:rPr>
          <w:lang w:val="uk-UA"/>
        </w:rPr>
        <w:t xml:space="preserve"> </w:t>
      </w:r>
      <w:proofErr w:type="spellStart"/>
      <w:r w:rsidR="00FE695D" w:rsidRPr="00524507">
        <w:rPr>
          <w:lang w:val="uk-UA"/>
        </w:rPr>
        <w:t>Computing</w:t>
      </w:r>
      <w:proofErr w:type="spellEnd"/>
      <w:r w:rsidR="00FE695D" w:rsidRPr="00524507">
        <w:rPr>
          <w:lang w:val="uk-UA"/>
        </w:rPr>
        <w:t xml:space="preserve"> </w:t>
      </w:r>
      <w:proofErr w:type="spellStart"/>
      <w:r w:rsidR="00FE695D" w:rsidRPr="00524507">
        <w:rPr>
          <w:lang w:val="uk-UA"/>
        </w:rPr>
        <w:t>Environments</w:t>
      </w:r>
      <w:proofErr w:type="spellEnd"/>
      <w:r w:rsidR="00FE695D" w:rsidRPr="00524507">
        <w:rPr>
          <w:lang w:val="uk-UA"/>
        </w:rPr>
        <w:t xml:space="preserve">. </w:t>
      </w:r>
      <w:proofErr w:type="spellStart"/>
      <w:r w:rsidR="00FE695D" w:rsidRPr="00524507">
        <w:rPr>
          <w:lang w:val="uk-UA"/>
        </w:rPr>
        <w:t>InResource</w:t>
      </w:r>
      <w:proofErr w:type="spellEnd"/>
      <w:r w:rsidR="00FE695D" w:rsidRPr="00524507">
        <w:rPr>
          <w:lang w:val="uk-UA"/>
        </w:rPr>
        <w:t xml:space="preserve"> </w:t>
      </w:r>
      <w:proofErr w:type="spellStart"/>
      <w:r w:rsidR="00FE695D" w:rsidRPr="00524507">
        <w:rPr>
          <w:lang w:val="uk-UA"/>
        </w:rPr>
        <w:t>Management</w:t>
      </w:r>
      <w:proofErr w:type="spellEnd"/>
      <w:r w:rsidR="00FE695D" w:rsidRPr="00524507">
        <w:rPr>
          <w:lang w:val="uk-UA"/>
        </w:rPr>
        <w:t xml:space="preserve"> </w:t>
      </w:r>
      <w:proofErr w:type="spellStart"/>
      <w:r w:rsidR="00FE695D" w:rsidRPr="00524507">
        <w:rPr>
          <w:lang w:val="uk-UA"/>
        </w:rPr>
        <w:t>in</w:t>
      </w:r>
      <w:proofErr w:type="spellEnd"/>
      <w:r w:rsidR="00FE695D" w:rsidRPr="00524507">
        <w:rPr>
          <w:lang w:val="uk-UA"/>
        </w:rPr>
        <w:t xml:space="preserve"> </w:t>
      </w:r>
      <w:proofErr w:type="spellStart"/>
      <w:r w:rsidR="00FE695D" w:rsidRPr="00524507">
        <w:rPr>
          <w:lang w:val="uk-UA"/>
        </w:rPr>
        <w:t>Distributed</w:t>
      </w:r>
      <w:proofErr w:type="spellEnd"/>
      <w:r w:rsidR="00FE695D" w:rsidRPr="00524507">
        <w:rPr>
          <w:lang w:val="uk-UA"/>
        </w:rPr>
        <w:t xml:space="preserve"> </w:t>
      </w:r>
      <w:proofErr w:type="spellStart"/>
      <w:r w:rsidR="00FE695D" w:rsidRPr="00524507">
        <w:rPr>
          <w:lang w:val="uk-UA"/>
        </w:rPr>
        <w:t>Systems</w:t>
      </w:r>
      <w:proofErr w:type="spellEnd"/>
      <w:r w:rsidR="00FE695D" w:rsidRPr="00524507">
        <w:rPr>
          <w:lang w:val="uk-UA"/>
        </w:rPr>
        <w:t xml:space="preserve">”, 2024 </w:t>
      </w:r>
      <w:proofErr w:type="spellStart"/>
      <w:r w:rsidR="00FE695D" w:rsidRPr="00524507">
        <w:rPr>
          <w:lang w:val="uk-UA"/>
        </w:rPr>
        <w:t>pp</w:t>
      </w:r>
      <w:proofErr w:type="spellEnd"/>
      <w:r w:rsidR="00FE695D" w:rsidRPr="00524507">
        <w:rPr>
          <w:lang w:val="uk-UA"/>
        </w:rPr>
        <w:t xml:space="preserve">. 151–168. </w:t>
      </w:r>
      <w:proofErr w:type="spellStart"/>
      <w:r w:rsidR="00FE695D" w:rsidRPr="00524507">
        <w:rPr>
          <w:lang w:val="uk-UA"/>
        </w:rPr>
        <w:t>doi</w:t>
      </w:r>
      <w:proofErr w:type="spellEnd"/>
      <w:r w:rsidR="00FE695D" w:rsidRPr="00524507">
        <w:rPr>
          <w:lang w:val="uk-UA"/>
        </w:rPr>
        <w:t>: 10.1007/978-981-97-2644-8_8, ISBN: 978-981-97-2643-1.</w:t>
      </w:r>
      <w:bookmarkEnd w:id="8"/>
    </w:p>
    <w:p w14:paraId="156DE45D" w14:textId="2183AFAC" w:rsidR="00A5657C" w:rsidRPr="006E0330" w:rsidRDefault="007641A1" w:rsidP="006E0330">
      <w:pPr>
        <w:pStyle w:val="BodyText"/>
        <w:spacing w:after="0" w:line="240" w:lineRule="auto"/>
        <w:ind w:firstLine="0"/>
        <w:rPr>
          <w:lang w:val="en-US"/>
        </w:rPr>
        <w:sectPr w:rsidR="00A5657C" w:rsidRPr="006E0330" w:rsidSect="005F04AE">
          <w:type w:val="continuous"/>
          <w:pgSz w:w="11909" w:h="16834" w:code="9"/>
          <w:pgMar w:top="851" w:right="731" w:bottom="1418" w:left="731" w:header="720" w:footer="720" w:gutter="0"/>
          <w:cols w:num="2" w:space="360"/>
          <w:docGrid w:linePitch="360"/>
        </w:sectPr>
      </w:pPr>
      <w:r>
        <w:rPr>
          <w:lang w:val="en-US"/>
        </w:rPr>
        <w:t xml:space="preserve">[7] </w:t>
      </w:r>
      <w:r w:rsidR="000B6296" w:rsidRPr="000B6296">
        <w:rPr>
          <w:lang w:val="uk-UA"/>
        </w:rPr>
        <w:t xml:space="preserve">O. </w:t>
      </w:r>
      <w:proofErr w:type="spellStart"/>
      <w:r w:rsidR="000B6296" w:rsidRPr="000B6296">
        <w:rPr>
          <w:lang w:val="uk-UA"/>
        </w:rPr>
        <w:t>Rolik</w:t>
      </w:r>
      <w:proofErr w:type="spellEnd"/>
      <w:r w:rsidR="000B6296" w:rsidRPr="000B6296">
        <w:rPr>
          <w:lang w:val="uk-UA"/>
        </w:rPr>
        <w:t xml:space="preserve"> </w:t>
      </w:r>
      <w:proofErr w:type="spellStart"/>
      <w:r w:rsidR="000B6296" w:rsidRPr="000B6296">
        <w:rPr>
          <w:lang w:val="uk-UA"/>
        </w:rPr>
        <w:t>and</w:t>
      </w:r>
      <w:proofErr w:type="spellEnd"/>
      <w:r w:rsidR="000B6296" w:rsidRPr="000B6296">
        <w:rPr>
          <w:lang w:val="uk-UA"/>
        </w:rPr>
        <w:t xml:space="preserve"> V. Volkov, “Method of horizontal pod scaling in Kubernetes to omit overregulation”, Inf. Comput. and Intell. syst. j., no. 5, pp. 55–67, Dec. 2024</w:t>
      </w:r>
    </w:p>
    <w:p w14:paraId="33DE8E31" w14:textId="77777777" w:rsidR="008A55B5" w:rsidRPr="00C000DF" w:rsidRDefault="008A55B5" w:rsidP="006E0330">
      <w:pPr>
        <w:jc w:val="both"/>
        <w:rPr>
          <w:lang w:val="uk-UA"/>
        </w:rPr>
      </w:pPr>
    </w:p>
    <w:sectPr w:rsidR="008A55B5" w:rsidRPr="00C000DF" w:rsidSect="006C4648">
      <w:headerReference w:type="default" r:id="rId13"/>
      <w:footerReference w:type="default" r:id="rId14"/>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71AA" w14:textId="77777777" w:rsidR="00996E47" w:rsidRDefault="00996E47" w:rsidP="003E0ED2">
      <w:r>
        <w:separator/>
      </w:r>
    </w:p>
  </w:endnote>
  <w:endnote w:type="continuationSeparator" w:id="0">
    <w:p w14:paraId="4A2ECBDB" w14:textId="77777777" w:rsidR="00996E47" w:rsidRDefault="00996E47"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A0E" w14:textId="77777777" w:rsidR="00DA0DDA" w:rsidRDefault="00DA0DDA" w:rsidP="00782CD9">
    <w:pPr>
      <w:pStyle w:val="Footer"/>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1"/>
      <w:gridCol w:w="1456"/>
    </w:tblGrid>
    <w:tr w:rsidR="00DA0DDA" w:rsidRPr="00FE4AC3" w14:paraId="281A4F70" w14:textId="77777777" w:rsidTr="00782CD9">
      <w:tc>
        <w:tcPr>
          <w:tcW w:w="9180" w:type="dxa"/>
        </w:tcPr>
        <w:p w14:paraId="26BD4C2A" w14:textId="77777777" w:rsidR="00DA0DDA" w:rsidRPr="00CE309F" w:rsidRDefault="000557FF" w:rsidP="00CE309F">
          <w:pPr>
            <w:pStyle w:val="Footer"/>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proofErr w:type="spellStart"/>
          <w:r>
            <w:rPr>
              <w:b/>
              <w:i/>
              <w:color w:val="009900"/>
              <w:sz w:val="22"/>
              <w:szCs w:val="22"/>
              <w:lang w:val="ru-RU" w:eastAsia="ru-RU"/>
            </w:rPr>
            <w:t>Пром</w:t>
          </w:r>
          <w:proofErr w:type="spellEnd"/>
          <w:r>
            <w:rPr>
              <w:b/>
              <w:i/>
              <w:color w:val="009900"/>
              <w:sz w:val="22"/>
              <w:szCs w:val="22"/>
              <w:lang w:val="ru-RU" w:eastAsia="ru-RU"/>
            </w:rPr>
            <w:t>-Инжиниринг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77777777" w:rsidR="00DA0DDA" w:rsidRPr="00FE4AC3" w:rsidRDefault="00DA0DDA" w:rsidP="00782CD9">
          <w:pPr>
            <w:pStyle w:val="Footer"/>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182610">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83E6" w14:textId="77777777" w:rsidR="00996E47" w:rsidRDefault="00996E47" w:rsidP="003E0ED2">
      <w:r>
        <w:separator/>
      </w:r>
    </w:p>
  </w:footnote>
  <w:footnote w:type="continuationSeparator" w:id="0">
    <w:p w14:paraId="0CA0E559" w14:textId="77777777" w:rsidR="00996E47" w:rsidRDefault="00996E47"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480D" w14:textId="77777777" w:rsidR="00DA0DDA" w:rsidRPr="0040761A" w:rsidRDefault="000557FF" w:rsidP="00782CD9">
    <w:pPr>
      <w:pStyle w:val="Header"/>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441A"/>
    <w:multiLevelType w:val="hybridMultilevel"/>
    <w:tmpl w:val="C8169416"/>
    <w:lvl w:ilvl="0" w:tplc="A8F0737E">
      <w:start w:val="1"/>
      <w:numFmt w:val="decimal"/>
      <w:lvlText w:val="%1."/>
      <w:lvlJc w:val="left"/>
      <w:pPr>
        <w:ind w:left="3932" w:hanging="246"/>
        <w:jc w:val="right"/>
      </w:pPr>
      <w:rPr>
        <w:rFonts w:ascii="Times New Roman" w:eastAsia="Times New Roman" w:hAnsi="Times New Roman" w:cs="Times New Roman" w:hint="default"/>
        <w:b/>
        <w:bCs/>
        <w:i w:val="0"/>
        <w:iCs w:val="0"/>
        <w:w w:val="100"/>
        <w:sz w:val="24"/>
        <w:szCs w:val="24"/>
        <w:lang w:val="en-US" w:eastAsia="en-US" w:bidi="ar-SA"/>
      </w:rPr>
    </w:lvl>
    <w:lvl w:ilvl="1" w:tplc="08C0E762">
      <w:numFmt w:val="bullet"/>
      <w:lvlText w:val="•"/>
      <w:lvlJc w:val="left"/>
      <w:pPr>
        <w:ind w:left="4970" w:hanging="246"/>
      </w:pPr>
      <w:rPr>
        <w:rFonts w:hint="default"/>
        <w:lang w:val="en-US" w:eastAsia="en-US" w:bidi="ar-SA"/>
      </w:rPr>
    </w:lvl>
    <w:lvl w:ilvl="2" w:tplc="4968B098">
      <w:numFmt w:val="bullet"/>
      <w:lvlText w:val="•"/>
      <w:lvlJc w:val="left"/>
      <w:pPr>
        <w:ind w:left="5520" w:hanging="246"/>
      </w:pPr>
      <w:rPr>
        <w:rFonts w:hint="default"/>
        <w:lang w:val="en-US" w:eastAsia="en-US" w:bidi="ar-SA"/>
      </w:rPr>
    </w:lvl>
    <w:lvl w:ilvl="3" w:tplc="36CA5634">
      <w:numFmt w:val="bullet"/>
      <w:lvlText w:val="•"/>
      <w:lvlJc w:val="left"/>
      <w:pPr>
        <w:ind w:left="6071" w:hanging="246"/>
      </w:pPr>
      <w:rPr>
        <w:rFonts w:hint="default"/>
        <w:lang w:val="en-US" w:eastAsia="en-US" w:bidi="ar-SA"/>
      </w:rPr>
    </w:lvl>
    <w:lvl w:ilvl="4" w:tplc="6DF0091E">
      <w:numFmt w:val="bullet"/>
      <w:lvlText w:val="•"/>
      <w:lvlJc w:val="left"/>
      <w:pPr>
        <w:ind w:left="6621" w:hanging="246"/>
      </w:pPr>
      <w:rPr>
        <w:rFonts w:hint="default"/>
        <w:lang w:val="en-US" w:eastAsia="en-US" w:bidi="ar-SA"/>
      </w:rPr>
    </w:lvl>
    <w:lvl w:ilvl="5" w:tplc="45125A50">
      <w:numFmt w:val="bullet"/>
      <w:lvlText w:val="•"/>
      <w:lvlJc w:val="left"/>
      <w:pPr>
        <w:ind w:left="7172" w:hanging="246"/>
      </w:pPr>
      <w:rPr>
        <w:rFonts w:hint="default"/>
        <w:lang w:val="en-US" w:eastAsia="en-US" w:bidi="ar-SA"/>
      </w:rPr>
    </w:lvl>
    <w:lvl w:ilvl="6" w:tplc="098A559C">
      <w:numFmt w:val="bullet"/>
      <w:lvlText w:val="•"/>
      <w:lvlJc w:val="left"/>
      <w:pPr>
        <w:ind w:left="7722" w:hanging="246"/>
      </w:pPr>
      <w:rPr>
        <w:rFonts w:hint="default"/>
        <w:lang w:val="en-US" w:eastAsia="en-US" w:bidi="ar-SA"/>
      </w:rPr>
    </w:lvl>
    <w:lvl w:ilvl="7" w:tplc="D812EA32">
      <w:numFmt w:val="bullet"/>
      <w:lvlText w:val="•"/>
      <w:lvlJc w:val="left"/>
      <w:pPr>
        <w:ind w:left="8272" w:hanging="246"/>
      </w:pPr>
      <w:rPr>
        <w:rFonts w:hint="default"/>
        <w:lang w:val="en-US" w:eastAsia="en-US" w:bidi="ar-SA"/>
      </w:rPr>
    </w:lvl>
    <w:lvl w:ilvl="8" w:tplc="2B445C9E">
      <w:numFmt w:val="bullet"/>
      <w:lvlText w:val="•"/>
      <w:lvlJc w:val="left"/>
      <w:pPr>
        <w:ind w:left="8823" w:hanging="246"/>
      </w:pPr>
      <w:rPr>
        <w:rFonts w:hint="default"/>
        <w:lang w:val="en-US" w:eastAsia="en-US" w:bidi="ar-SA"/>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7"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318020F"/>
    <w:multiLevelType w:val="hybridMultilevel"/>
    <w:tmpl w:val="66B00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2"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3"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4"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882202462">
    <w:abstractNumId w:val="3"/>
  </w:num>
  <w:num w:numId="2" w16cid:durableId="1097597120">
    <w:abstractNumId w:val="10"/>
  </w:num>
  <w:num w:numId="3" w16cid:durableId="855732625">
    <w:abstractNumId w:val="2"/>
  </w:num>
  <w:num w:numId="4" w16cid:durableId="1781759937">
    <w:abstractNumId w:val="5"/>
  </w:num>
  <w:num w:numId="5" w16cid:durableId="2077387619">
    <w:abstractNumId w:val="5"/>
  </w:num>
  <w:num w:numId="6" w16cid:durableId="1727487732">
    <w:abstractNumId w:val="5"/>
  </w:num>
  <w:num w:numId="7" w16cid:durableId="332340270">
    <w:abstractNumId w:val="5"/>
  </w:num>
  <w:num w:numId="8" w16cid:durableId="2049186780">
    <w:abstractNumId w:val="7"/>
  </w:num>
  <w:num w:numId="9" w16cid:durableId="1550149202">
    <w:abstractNumId w:val="11"/>
  </w:num>
  <w:num w:numId="10" w16cid:durableId="390931380">
    <w:abstractNumId w:val="4"/>
  </w:num>
  <w:num w:numId="11" w16cid:durableId="695273361">
    <w:abstractNumId w:val="1"/>
  </w:num>
  <w:num w:numId="12" w16cid:durableId="814832757">
    <w:abstractNumId w:val="14"/>
  </w:num>
  <w:num w:numId="13" w16cid:durableId="98918804">
    <w:abstractNumId w:val="12"/>
  </w:num>
  <w:num w:numId="14" w16cid:durableId="1280183971">
    <w:abstractNumId w:val="13"/>
  </w:num>
  <w:num w:numId="15" w16cid:durableId="468867175">
    <w:abstractNumId w:val="6"/>
  </w:num>
  <w:num w:numId="16" w16cid:durableId="46606865">
    <w:abstractNumId w:val="9"/>
  </w:num>
  <w:num w:numId="17" w16cid:durableId="113137124">
    <w:abstractNumId w:val="8"/>
  </w:num>
  <w:num w:numId="18" w16cid:durableId="169687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21449"/>
    <w:rsid w:val="0004390D"/>
    <w:rsid w:val="000554DF"/>
    <w:rsid w:val="000557FF"/>
    <w:rsid w:val="00064AFF"/>
    <w:rsid w:val="00064F77"/>
    <w:rsid w:val="00086E66"/>
    <w:rsid w:val="0009688D"/>
    <w:rsid w:val="000B4641"/>
    <w:rsid w:val="000B4FBF"/>
    <w:rsid w:val="000B6296"/>
    <w:rsid w:val="000D0C9E"/>
    <w:rsid w:val="000E4F8A"/>
    <w:rsid w:val="000E7038"/>
    <w:rsid w:val="000F34DC"/>
    <w:rsid w:val="0010711E"/>
    <w:rsid w:val="001151FC"/>
    <w:rsid w:val="00117CD0"/>
    <w:rsid w:val="00121F6A"/>
    <w:rsid w:val="00123D6D"/>
    <w:rsid w:val="00127EDD"/>
    <w:rsid w:val="00166906"/>
    <w:rsid w:val="00177D19"/>
    <w:rsid w:val="00182610"/>
    <w:rsid w:val="00184851"/>
    <w:rsid w:val="001924F4"/>
    <w:rsid w:val="001B3092"/>
    <w:rsid w:val="001B64F0"/>
    <w:rsid w:val="001F4C5E"/>
    <w:rsid w:val="00211EE1"/>
    <w:rsid w:val="00220BDB"/>
    <w:rsid w:val="002304E3"/>
    <w:rsid w:val="00261570"/>
    <w:rsid w:val="002709C8"/>
    <w:rsid w:val="00270A39"/>
    <w:rsid w:val="00276735"/>
    <w:rsid w:val="002864A3"/>
    <w:rsid w:val="002B3B81"/>
    <w:rsid w:val="002B4267"/>
    <w:rsid w:val="002E7BED"/>
    <w:rsid w:val="00304154"/>
    <w:rsid w:val="00304704"/>
    <w:rsid w:val="0031782B"/>
    <w:rsid w:val="00323A43"/>
    <w:rsid w:val="003522F6"/>
    <w:rsid w:val="003677FC"/>
    <w:rsid w:val="00384B96"/>
    <w:rsid w:val="003948E3"/>
    <w:rsid w:val="003A47B5"/>
    <w:rsid w:val="003A59A6"/>
    <w:rsid w:val="003E0ED2"/>
    <w:rsid w:val="003E1EF8"/>
    <w:rsid w:val="003E2AB4"/>
    <w:rsid w:val="003F2DB0"/>
    <w:rsid w:val="004019FC"/>
    <w:rsid w:val="00404100"/>
    <w:rsid w:val="004059FE"/>
    <w:rsid w:val="00422966"/>
    <w:rsid w:val="0043125D"/>
    <w:rsid w:val="004342FD"/>
    <w:rsid w:val="004371F2"/>
    <w:rsid w:val="004414A1"/>
    <w:rsid w:val="00441A8B"/>
    <w:rsid w:val="004445B3"/>
    <w:rsid w:val="00454801"/>
    <w:rsid w:val="004563FC"/>
    <w:rsid w:val="004708E4"/>
    <w:rsid w:val="00470CD6"/>
    <w:rsid w:val="004776E5"/>
    <w:rsid w:val="00484D9F"/>
    <w:rsid w:val="004A0152"/>
    <w:rsid w:val="004A3C8E"/>
    <w:rsid w:val="004B3902"/>
    <w:rsid w:val="004B7D8F"/>
    <w:rsid w:val="004D480B"/>
    <w:rsid w:val="004D711D"/>
    <w:rsid w:val="004E205E"/>
    <w:rsid w:val="004F576C"/>
    <w:rsid w:val="004F5D0B"/>
    <w:rsid w:val="005105B8"/>
    <w:rsid w:val="0051311C"/>
    <w:rsid w:val="00517603"/>
    <w:rsid w:val="00524507"/>
    <w:rsid w:val="00531C4A"/>
    <w:rsid w:val="00533742"/>
    <w:rsid w:val="00541F36"/>
    <w:rsid w:val="00542599"/>
    <w:rsid w:val="00553607"/>
    <w:rsid w:val="005561D6"/>
    <w:rsid w:val="00562D24"/>
    <w:rsid w:val="0056310A"/>
    <w:rsid w:val="0057548A"/>
    <w:rsid w:val="00575FFB"/>
    <w:rsid w:val="005828F1"/>
    <w:rsid w:val="0059117E"/>
    <w:rsid w:val="005A5E4F"/>
    <w:rsid w:val="005B520E"/>
    <w:rsid w:val="005B535B"/>
    <w:rsid w:val="005C2C68"/>
    <w:rsid w:val="005C6304"/>
    <w:rsid w:val="005C6A71"/>
    <w:rsid w:val="005E70BD"/>
    <w:rsid w:val="005F04AE"/>
    <w:rsid w:val="005F7345"/>
    <w:rsid w:val="006108A4"/>
    <w:rsid w:val="00617BB1"/>
    <w:rsid w:val="00621611"/>
    <w:rsid w:val="006558D0"/>
    <w:rsid w:val="006564EB"/>
    <w:rsid w:val="0066497E"/>
    <w:rsid w:val="006863B8"/>
    <w:rsid w:val="0069041A"/>
    <w:rsid w:val="006A7E1C"/>
    <w:rsid w:val="006C4648"/>
    <w:rsid w:val="006D03BF"/>
    <w:rsid w:val="006E0330"/>
    <w:rsid w:val="006F3401"/>
    <w:rsid w:val="0072064C"/>
    <w:rsid w:val="007358F7"/>
    <w:rsid w:val="00737BBF"/>
    <w:rsid w:val="007442B3"/>
    <w:rsid w:val="00745335"/>
    <w:rsid w:val="00753F7B"/>
    <w:rsid w:val="007641A1"/>
    <w:rsid w:val="00782CD9"/>
    <w:rsid w:val="00787C5A"/>
    <w:rsid w:val="007919DE"/>
    <w:rsid w:val="007933EF"/>
    <w:rsid w:val="00797211"/>
    <w:rsid w:val="007A10E9"/>
    <w:rsid w:val="007B349C"/>
    <w:rsid w:val="007B66D0"/>
    <w:rsid w:val="007C0308"/>
    <w:rsid w:val="007C633F"/>
    <w:rsid w:val="00800501"/>
    <w:rsid w:val="008014D2"/>
    <w:rsid w:val="008054BC"/>
    <w:rsid w:val="00816EC3"/>
    <w:rsid w:val="008309A5"/>
    <w:rsid w:val="008774BF"/>
    <w:rsid w:val="00881EB8"/>
    <w:rsid w:val="008869BF"/>
    <w:rsid w:val="008927A8"/>
    <w:rsid w:val="008A55B5"/>
    <w:rsid w:val="008A75C8"/>
    <w:rsid w:val="008C18F0"/>
    <w:rsid w:val="008E5FA2"/>
    <w:rsid w:val="008F1820"/>
    <w:rsid w:val="008F1B99"/>
    <w:rsid w:val="008F3E09"/>
    <w:rsid w:val="00916FE4"/>
    <w:rsid w:val="00920BB5"/>
    <w:rsid w:val="009355FD"/>
    <w:rsid w:val="0093729A"/>
    <w:rsid w:val="00972C1E"/>
    <w:rsid w:val="0097508D"/>
    <w:rsid w:val="00994E81"/>
    <w:rsid w:val="00995EFB"/>
    <w:rsid w:val="00996E47"/>
    <w:rsid w:val="009E68F5"/>
    <w:rsid w:val="009F3EAE"/>
    <w:rsid w:val="009F74B0"/>
    <w:rsid w:val="00A3180F"/>
    <w:rsid w:val="00A45533"/>
    <w:rsid w:val="00A47B74"/>
    <w:rsid w:val="00A510F7"/>
    <w:rsid w:val="00A5657C"/>
    <w:rsid w:val="00A61407"/>
    <w:rsid w:val="00A62D06"/>
    <w:rsid w:val="00A6752B"/>
    <w:rsid w:val="00A7523A"/>
    <w:rsid w:val="00A844B8"/>
    <w:rsid w:val="00A853B9"/>
    <w:rsid w:val="00A872B0"/>
    <w:rsid w:val="00A92072"/>
    <w:rsid w:val="00A94E57"/>
    <w:rsid w:val="00AB1335"/>
    <w:rsid w:val="00AB3B97"/>
    <w:rsid w:val="00AC301A"/>
    <w:rsid w:val="00AC6519"/>
    <w:rsid w:val="00AD4971"/>
    <w:rsid w:val="00AF68F9"/>
    <w:rsid w:val="00B312BE"/>
    <w:rsid w:val="00B37ADB"/>
    <w:rsid w:val="00B43D72"/>
    <w:rsid w:val="00B51331"/>
    <w:rsid w:val="00B61C17"/>
    <w:rsid w:val="00B64329"/>
    <w:rsid w:val="00B66CD4"/>
    <w:rsid w:val="00B70A8E"/>
    <w:rsid w:val="00B71125"/>
    <w:rsid w:val="00B86046"/>
    <w:rsid w:val="00B92311"/>
    <w:rsid w:val="00BC214F"/>
    <w:rsid w:val="00BC4BCB"/>
    <w:rsid w:val="00BC79F9"/>
    <w:rsid w:val="00BD7FDF"/>
    <w:rsid w:val="00BE7D28"/>
    <w:rsid w:val="00BF2002"/>
    <w:rsid w:val="00BF3541"/>
    <w:rsid w:val="00C000DF"/>
    <w:rsid w:val="00C14C45"/>
    <w:rsid w:val="00C21B78"/>
    <w:rsid w:val="00C32992"/>
    <w:rsid w:val="00C55575"/>
    <w:rsid w:val="00C602B4"/>
    <w:rsid w:val="00C60A9C"/>
    <w:rsid w:val="00CB3B86"/>
    <w:rsid w:val="00CB66E6"/>
    <w:rsid w:val="00CC7EF2"/>
    <w:rsid w:val="00CD219E"/>
    <w:rsid w:val="00CE309F"/>
    <w:rsid w:val="00D26890"/>
    <w:rsid w:val="00D2794E"/>
    <w:rsid w:val="00D339A0"/>
    <w:rsid w:val="00D4338C"/>
    <w:rsid w:val="00D4450B"/>
    <w:rsid w:val="00D46F9A"/>
    <w:rsid w:val="00D47836"/>
    <w:rsid w:val="00D52BE9"/>
    <w:rsid w:val="00D57A86"/>
    <w:rsid w:val="00D84672"/>
    <w:rsid w:val="00D9156D"/>
    <w:rsid w:val="00D91DBE"/>
    <w:rsid w:val="00D93FD2"/>
    <w:rsid w:val="00DA0DDA"/>
    <w:rsid w:val="00DC286F"/>
    <w:rsid w:val="00DC320B"/>
    <w:rsid w:val="00DE2A1F"/>
    <w:rsid w:val="00DF3EC2"/>
    <w:rsid w:val="00DF4379"/>
    <w:rsid w:val="00E04257"/>
    <w:rsid w:val="00E14B5D"/>
    <w:rsid w:val="00E248CC"/>
    <w:rsid w:val="00E251DB"/>
    <w:rsid w:val="00E2616B"/>
    <w:rsid w:val="00E60054"/>
    <w:rsid w:val="00E65250"/>
    <w:rsid w:val="00E91219"/>
    <w:rsid w:val="00E9155B"/>
    <w:rsid w:val="00E96E4D"/>
    <w:rsid w:val="00EA506F"/>
    <w:rsid w:val="00EA63DE"/>
    <w:rsid w:val="00EB43E4"/>
    <w:rsid w:val="00EB76E5"/>
    <w:rsid w:val="00EE4362"/>
    <w:rsid w:val="00EF18D7"/>
    <w:rsid w:val="00EF1E8A"/>
    <w:rsid w:val="00EF3A1A"/>
    <w:rsid w:val="00EF6E65"/>
    <w:rsid w:val="00F12417"/>
    <w:rsid w:val="00F1527C"/>
    <w:rsid w:val="00F24ED6"/>
    <w:rsid w:val="00F26247"/>
    <w:rsid w:val="00F32562"/>
    <w:rsid w:val="00F3757F"/>
    <w:rsid w:val="00F63424"/>
    <w:rsid w:val="00F7599C"/>
    <w:rsid w:val="00F77C61"/>
    <w:rsid w:val="00FC5BE3"/>
    <w:rsid w:val="00FE4AC3"/>
    <w:rsid w:val="00FE6756"/>
    <w:rsid w:val="00FE6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chartTrackingRefBased/>
  <w15:docId w15:val="{49054304-A279-40AE-AD13-4FDD7CA1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EF3A1A"/>
    <w:pPr>
      <w:keepNext/>
      <w:keepLines/>
      <w:spacing w:before="120" w:after="60"/>
      <w:jc w:val="left"/>
      <w:outlineLvl w:val="1"/>
    </w:pPr>
    <w:rPr>
      <w:rFonts w:eastAsia="MS Mincho"/>
      <w:i/>
      <w:iCs/>
      <w:noProof/>
      <w:lang w:val="x-none" w:eastAsia="x-none"/>
    </w:rPr>
  </w:style>
  <w:style w:type="paragraph" w:styleId="Heading3">
    <w:name w:val="heading 3"/>
    <w:basedOn w:val="Normal"/>
    <w:next w:val="Normal"/>
    <w:link w:val="Heading3Char"/>
    <w:uiPriority w:val="99"/>
    <w:qFormat/>
    <w:rsid w:val="004059FE"/>
    <w:pPr>
      <w:spacing w:line="240" w:lineRule="exact"/>
      <w:jc w:val="both"/>
      <w:outlineLvl w:val="2"/>
    </w:pPr>
    <w:rPr>
      <w:rFonts w:eastAsia="MS Mincho"/>
      <w:i/>
      <w:iCs/>
      <w:noProof/>
      <w:lang w:val="x-none" w:eastAsia="x-none"/>
    </w:rPr>
  </w:style>
  <w:style w:type="paragraph" w:styleId="Heading4">
    <w:name w:val="heading 4"/>
    <w:basedOn w:val="Normal"/>
    <w:next w:val="Normal"/>
    <w:link w:val="Heading4Char"/>
    <w:uiPriority w:val="99"/>
    <w:qFormat/>
    <w:rsid w:val="004059FE"/>
    <w:pPr>
      <w:tabs>
        <w:tab w:val="left" w:pos="821"/>
      </w:tabs>
      <w:spacing w:before="40" w:after="40"/>
      <w:jc w:val="both"/>
      <w:outlineLvl w:val="3"/>
    </w:pPr>
    <w:rPr>
      <w:rFonts w:eastAsia="MS Mincho"/>
      <w:i/>
      <w:iCs/>
      <w:noProof/>
      <w:lang w:val="x-none" w:eastAsia="x-none"/>
    </w:rPr>
  </w:style>
  <w:style w:type="paragraph" w:styleId="Heading5">
    <w:name w:val="heading 5"/>
    <w:basedOn w:val="Normal"/>
    <w:next w:val="Normal"/>
    <w:link w:val="Heading5Char"/>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lang w:val="x-none" w:eastAsia="x-none"/>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3E0ED2"/>
    <w:pPr>
      <w:tabs>
        <w:tab w:val="center" w:pos="4677"/>
        <w:tab w:val="right" w:pos="9355"/>
      </w:tabs>
    </w:pPr>
  </w:style>
  <w:style w:type="character" w:customStyle="1" w:styleId="HeaderChar">
    <w:name w:val="Header Char"/>
    <w:link w:val="Header"/>
    <w:uiPriority w:val="99"/>
    <w:rsid w:val="003E0ED2"/>
    <w:rPr>
      <w:rFonts w:ascii="Times New Roman" w:hAnsi="Times New Roman"/>
      <w:lang w:val="en-US" w:eastAsia="en-US"/>
    </w:rPr>
  </w:style>
  <w:style w:type="paragraph" w:styleId="Footer">
    <w:name w:val="footer"/>
    <w:basedOn w:val="Normal"/>
    <w:link w:val="FooterChar"/>
    <w:uiPriority w:val="99"/>
    <w:unhideWhenUsed/>
    <w:rsid w:val="003E0ED2"/>
    <w:pPr>
      <w:tabs>
        <w:tab w:val="center" w:pos="4677"/>
        <w:tab w:val="right" w:pos="9355"/>
      </w:tabs>
    </w:pPr>
  </w:style>
  <w:style w:type="character" w:customStyle="1" w:styleId="FooterChar">
    <w:name w:val="Footer Char"/>
    <w:link w:val="Footer"/>
    <w:uiPriority w:val="99"/>
    <w:rsid w:val="003E0ED2"/>
    <w:rPr>
      <w:rFonts w:ascii="Times New Roman" w:hAnsi="Times New Roman"/>
      <w:lang w:val="en-US" w:eastAsia="en-US"/>
    </w:rPr>
  </w:style>
  <w:style w:type="paragraph" w:styleId="BalloonText">
    <w:name w:val="Balloon Text"/>
    <w:basedOn w:val="Normal"/>
    <w:link w:val="BalloonTextChar"/>
    <w:uiPriority w:val="99"/>
    <w:semiHidden/>
    <w:unhideWhenUsed/>
    <w:rsid w:val="00BF3541"/>
    <w:rPr>
      <w:rFonts w:ascii="Tahoma" w:hAnsi="Tahoma"/>
      <w:sz w:val="16"/>
      <w:szCs w:val="16"/>
    </w:rPr>
  </w:style>
  <w:style w:type="character" w:customStyle="1" w:styleId="BalloonTextChar">
    <w:name w:val="Balloon Text Char"/>
    <w:link w:val="BalloonText"/>
    <w:uiPriority w:val="99"/>
    <w:semiHidden/>
    <w:rsid w:val="00BF3541"/>
    <w:rPr>
      <w:rFonts w:ascii="Tahoma" w:hAnsi="Tahoma" w:cs="Tahoma"/>
      <w:sz w:val="16"/>
      <w:szCs w:val="16"/>
      <w:lang w:val="en-US" w:eastAsia="en-US"/>
    </w:rPr>
  </w:style>
  <w:style w:type="character" w:styleId="Hyperlink">
    <w:name w:val="Hyperlink"/>
    <w:unhideWhenUsed/>
    <w:rsid w:val="00DF4379"/>
    <w:rPr>
      <w:color w:val="0000FF"/>
      <w:u w:val="single"/>
    </w:rPr>
  </w:style>
  <w:style w:type="table" w:styleId="TableGrid">
    <w:name w:val="Table Grid"/>
    <w:basedOn w:val="TableNormal"/>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6752B"/>
  </w:style>
  <w:style w:type="character" w:customStyle="1" w:styleId="apple-converted-space">
    <w:name w:val="apple-converted-space"/>
    <w:basedOn w:val="DefaultParagraphFont"/>
    <w:rsid w:val="00A6752B"/>
  </w:style>
  <w:style w:type="character" w:styleId="Emphasis">
    <w:name w:val="Emphasis"/>
    <w:qFormat/>
    <w:rsid w:val="00A6752B"/>
    <w:rPr>
      <w:i/>
      <w:iCs/>
    </w:rPr>
  </w:style>
  <w:style w:type="character" w:customStyle="1" w:styleId="hps">
    <w:name w:val="hps"/>
    <w:basedOn w:val="DefaultParagraphFont"/>
    <w:rsid w:val="00A6752B"/>
  </w:style>
  <w:style w:type="character" w:styleId="UnresolvedMention">
    <w:name w:val="Unresolved Mention"/>
    <w:basedOn w:val="DefaultParagraphFont"/>
    <w:uiPriority w:val="99"/>
    <w:semiHidden/>
    <w:unhideWhenUsed/>
    <w:rsid w:val="00A94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2249</Words>
  <Characters>12820</Characters>
  <Application>Microsoft Office Word</Application>
  <DocSecurity>0</DocSecurity>
  <Lines>106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Володимир Волков</cp:lastModifiedBy>
  <cp:revision>13</cp:revision>
  <cp:lastPrinted>2013-06-05T12:22:00Z</cp:lastPrinted>
  <dcterms:created xsi:type="dcterms:W3CDTF">2025-04-10T16:10:00Z</dcterms:created>
  <dcterms:modified xsi:type="dcterms:W3CDTF">2025-05-09T20:55:00Z</dcterms:modified>
</cp:coreProperties>
</file>