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78ACEBD4" w:rsidR="00BF2002" w:rsidRPr="00CB0907" w:rsidRDefault="00FA7BD1" w:rsidP="00BF2002">
      <w:pPr>
        <w:pStyle w:val="papertitle"/>
        <w:spacing w:before="360" w:after="0"/>
        <w:rPr>
          <w:rFonts w:eastAsia="MS Mincho"/>
          <w:b/>
          <w:lang w:val="uk-UA"/>
        </w:rPr>
      </w:pPr>
      <w:r w:rsidRPr="00CB0907">
        <w:rPr>
          <w:rFonts w:eastAsia="MS Mincho"/>
          <w:b/>
          <w:bCs w:val="0"/>
          <w:i/>
          <w:iCs/>
          <w:lang w:val="uk-UA"/>
        </w:rPr>
        <w:t xml:space="preserve">Model and Method for Forming Service Packages for Infocommunication Providers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5224"/>
      </w:tblGrid>
      <w:tr w:rsidR="00BF2002" w:rsidRPr="00CB0907" w14:paraId="1B3AD1C0" w14:textId="77777777" w:rsidTr="00FA7BD1">
        <w:tc>
          <w:tcPr>
            <w:tcW w:w="5223" w:type="dxa"/>
            <w:tcBorders>
              <w:top w:val="nil"/>
              <w:left w:val="nil"/>
              <w:bottom w:val="nil"/>
              <w:right w:val="nil"/>
            </w:tcBorders>
            <w:shd w:val="clear" w:color="auto" w:fill="auto"/>
          </w:tcPr>
          <w:p w14:paraId="6BBAE90A" w14:textId="7038E7A6" w:rsidR="00BF2002" w:rsidRPr="00CB0907" w:rsidRDefault="00131A59" w:rsidP="00417176">
            <w:pPr>
              <w:pStyle w:val="Author"/>
              <w:rPr>
                <w:rFonts w:eastAsia="MS Mincho"/>
                <w:b/>
                <w:lang w:val="uk-UA"/>
              </w:rPr>
            </w:pPr>
            <w:r w:rsidRPr="00CB0907">
              <w:rPr>
                <w:rFonts w:eastAsia="MS Mincho"/>
                <w:lang w:val="uk-UA"/>
              </w:rPr>
              <w:t>Zhdanova Olena</w:t>
            </w:r>
            <w:r w:rsidRPr="00CB0907">
              <w:rPr>
                <w:rFonts w:eastAsia="MS Mincho"/>
                <w:lang w:val="uk-UA"/>
              </w:rPr>
              <w:br/>
              <w:t>Bukasov Ma</w:t>
            </w:r>
            <w:r w:rsidR="00F41CAF">
              <w:rPr>
                <w:rFonts w:eastAsia="MS Mincho"/>
              </w:rPr>
              <w:t>ksy</w:t>
            </w:r>
            <w:r w:rsidRPr="00CB0907">
              <w:rPr>
                <w:rFonts w:eastAsia="MS Mincho"/>
                <w:lang w:val="uk-UA"/>
              </w:rPr>
              <w:t>m</w:t>
            </w:r>
            <w:r w:rsidRPr="00CB0907">
              <w:rPr>
                <w:rFonts w:eastAsia="MS Mincho"/>
                <w:lang w:val="uk-UA"/>
              </w:rPr>
              <w:br/>
            </w:r>
            <w:r w:rsidRPr="00CB0907">
              <w:rPr>
                <w:lang w:val="uk-UA"/>
              </w:rPr>
              <w:t>Tsymbal Swiatoslav</w:t>
            </w:r>
            <w:r w:rsidRPr="00CB0907">
              <w:rPr>
                <w:lang w:val="uk-UA"/>
              </w:rPr>
              <w:br/>
              <w:t xml:space="preserve">Chymshyr Viacheslaw </w:t>
            </w:r>
            <w:r w:rsidRPr="00CB0907">
              <w:rPr>
                <w:lang w:val="uk-UA"/>
              </w:rPr>
              <w:br/>
              <w:t>Omelchenko Rostyslav</w:t>
            </w:r>
            <w:r w:rsidRPr="00CB0907">
              <w:rPr>
                <w:rFonts w:eastAsia="MS Mincho"/>
                <w:lang w:val="uk-UA"/>
              </w:rPr>
              <w:t xml:space="preserve"> </w:t>
            </w:r>
          </w:p>
        </w:tc>
        <w:tc>
          <w:tcPr>
            <w:tcW w:w="5224" w:type="dxa"/>
            <w:tcBorders>
              <w:top w:val="nil"/>
              <w:left w:val="nil"/>
              <w:bottom w:val="nil"/>
              <w:right w:val="nil"/>
            </w:tcBorders>
            <w:shd w:val="clear" w:color="auto" w:fill="auto"/>
          </w:tcPr>
          <w:p w14:paraId="63CBC03C" w14:textId="77777777" w:rsidR="0024679B" w:rsidRPr="00CB0907" w:rsidRDefault="0024679B" w:rsidP="00BF2002">
            <w:pPr>
              <w:pStyle w:val="Affiliation"/>
              <w:rPr>
                <w:rFonts w:eastAsia="MS Mincho"/>
                <w:noProof/>
                <w:sz w:val="22"/>
                <w:szCs w:val="22"/>
                <w:lang w:val="uk-UA"/>
              </w:rPr>
            </w:pPr>
          </w:p>
          <w:p w14:paraId="3C6C83B3" w14:textId="77777777" w:rsidR="0024679B" w:rsidRPr="00CB0907" w:rsidRDefault="0024679B" w:rsidP="00BF2002">
            <w:pPr>
              <w:pStyle w:val="Affiliation"/>
              <w:rPr>
                <w:rFonts w:eastAsia="MS Mincho"/>
                <w:noProof/>
                <w:sz w:val="22"/>
                <w:szCs w:val="22"/>
                <w:lang w:val="uk-UA"/>
              </w:rPr>
            </w:pPr>
          </w:p>
          <w:p w14:paraId="6EC45251" w14:textId="1A9AB709" w:rsidR="00131A59" w:rsidRPr="00CB0907" w:rsidRDefault="00131A59" w:rsidP="00BF2002">
            <w:pPr>
              <w:pStyle w:val="Affiliation"/>
              <w:rPr>
                <w:rFonts w:eastAsia="MS Mincho"/>
                <w:noProof/>
                <w:sz w:val="22"/>
                <w:szCs w:val="22"/>
                <w:lang w:val="uk-UA"/>
              </w:rPr>
            </w:pPr>
            <w:r w:rsidRPr="00CB0907">
              <w:rPr>
                <w:rFonts w:eastAsia="MS Mincho"/>
                <w:noProof/>
                <w:sz w:val="22"/>
                <w:szCs w:val="22"/>
                <w:lang w:val="uk-UA"/>
              </w:rPr>
              <w:t xml:space="preserve">National Technical University of Ukraine “Igor Sikorsky Kyiv Polytechnic Institute” </w:t>
            </w:r>
          </w:p>
          <w:p w14:paraId="2242CB8E" w14:textId="5A1D0E2F" w:rsidR="00BF2002" w:rsidRPr="00CB0907" w:rsidRDefault="00131A59" w:rsidP="00BF2002">
            <w:pPr>
              <w:pStyle w:val="Affiliation"/>
              <w:rPr>
                <w:rFonts w:eastAsia="MS Mincho"/>
                <w:lang w:val="uk-UA"/>
              </w:rPr>
            </w:pPr>
            <w:r w:rsidRPr="00CB0907">
              <w:rPr>
                <w:rFonts w:eastAsia="MS Mincho"/>
                <w:noProof/>
                <w:sz w:val="22"/>
                <w:szCs w:val="22"/>
                <w:lang w:val="uk-UA"/>
              </w:rPr>
              <w:t xml:space="preserve">Kyiv, Ukraine </w:t>
            </w:r>
          </w:p>
          <w:p w14:paraId="2DC5E04E" w14:textId="516FD66A" w:rsidR="00BF2002" w:rsidRPr="00CB0907" w:rsidRDefault="00CD2435" w:rsidP="00417176">
            <w:pPr>
              <w:pStyle w:val="Affiliation"/>
              <w:rPr>
                <w:rFonts w:eastAsia="MS Mincho"/>
                <w:b/>
                <w:lang w:val="uk-UA"/>
              </w:rPr>
            </w:pPr>
            <w:r w:rsidRPr="00CB0907">
              <w:rPr>
                <w:rFonts w:eastAsia="MS Mincho"/>
                <w:lang w:val="uk-UA"/>
              </w:rPr>
              <w:t>omelchenkorv@g</w:t>
            </w:r>
            <w:r w:rsidR="00BF2002" w:rsidRPr="00CB0907">
              <w:rPr>
                <w:rFonts w:eastAsia="MS Mincho"/>
                <w:lang w:val="uk-UA"/>
              </w:rPr>
              <w:t>mail</w:t>
            </w:r>
            <w:r w:rsidRPr="00CB0907">
              <w:rPr>
                <w:rFonts w:eastAsia="MS Mincho"/>
                <w:lang w:val="uk-UA"/>
              </w:rPr>
              <w:t>.com</w:t>
            </w:r>
          </w:p>
        </w:tc>
      </w:tr>
      <w:tr w:rsidR="00BF2002" w:rsidRPr="00CB0907" w14:paraId="512FD460" w14:textId="77777777" w:rsidTr="00FA7BD1">
        <w:tc>
          <w:tcPr>
            <w:tcW w:w="10447" w:type="dxa"/>
            <w:gridSpan w:val="2"/>
            <w:tcBorders>
              <w:top w:val="nil"/>
              <w:left w:val="nil"/>
              <w:bottom w:val="nil"/>
              <w:right w:val="nil"/>
            </w:tcBorders>
            <w:shd w:val="clear" w:color="auto" w:fill="auto"/>
          </w:tcPr>
          <w:p w14:paraId="3A8D7C2E" w14:textId="6333D8D0" w:rsidR="00454801" w:rsidRPr="00CB0907" w:rsidRDefault="00BF2002" w:rsidP="00454801">
            <w:pPr>
              <w:pStyle w:val="Author"/>
              <w:jc w:val="both"/>
              <w:rPr>
                <w:b/>
                <w:sz w:val="18"/>
                <w:szCs w:val="18"/>
                <w:lang w:val="uk-UA"/>
              </w:rPr>
            </w:pPr>
            <w:r w:rsidRPr="00CB0907">
              <w:rPr>
                <w:rFonts w:eastAsia="MS Mincho"/>
                <w:b/>
                <w:i/>
                <w:iCs/>
                <w:sz w:val="18"/>
                <w:szCs w:val="18"/>
                <w:lang w:val="uk-UA"/>
              </w:rPr>
              <w:t xml:space="preserve">Abstract. </w:t>
            </w:r>
            <w:r w:rsidR="00CD2435" w:rsidRPr="00CB0907">
              <w:rPr>
                <w:b/>
                <w:sz w:val="18"/>
                <w:szCs w:val="18"/>
                <w:lang w:val="uk-UA"/>
              </w:rPr>
              <w:t>The problem of forming service packages for infocommunications providers is considered. Its formal formulation is proposed, aimed at increasing the efficiency of IT companies and providers. A specific feature of the model is the orientation towards the modern concept of ensuring mutual benefit of IT companies and infocommunications providers. The choice of methods that form the basis for the implementation of the service package formation system is justified. A combined method of forming service packages is proposed. The results of an experimental study of methods for forming service packages are presented.</w:t>
            </w:r>
          </w:p>
          <w:p w14:paraId="60E1CAD9" w14:textId="2225512C" w:rsidR="00BF2002" w:rsidRPr="00CB0907" w:rsidRDefault="00BF2002" w:rsidP="00454801">
            <w:pPr>
              <w:pStyle w:val="Author"/>
              <w:jc w:val="both"/>
              <w:rPr>
                <w:rFonts w:eastAsia="MS Mincho"/>
                <w:b/>
                <w:sz w:val="18"/>
                <w:szCs w:val="18"/>
                <w:lang w:val="uk-UA"/>
              </w:rPr>
            </w:pPr>
            <w:r w:rsidRPr="00CB0907">
              <w:rPr>
                <w:rFonts w:eastAsia="MS Mincho"/>
                <w:b/>
                <w:i/>
                <w:sz w:val="18"/>
                <w:szCs w:val="18"/>
                <w:lang w:val="uk-UA"/>
              </w:rPr>
              <w:t>Keywords</w:t>
            </w:r>
            <w:r w:rsidRPr="00CB0907">
              <w:rPr>
                <w:rFonts w:eastAsia="MS Mincho"/>
                <w:b/>
                <w:sz w:val="18"/>
                <w:szCs w:val="18"/>
                <w:lang w:val="uk-UA"/>
              </w:rPr>
              <w:t xml:space="preserve">: </w:t>
            </w:r>
            <w:r w:rsidR="00B306C3" w:rsidRPr="00CB0907">
              <w:rPr>
                <w:rFonts w:eastAsia="MS Mincho"/>
                <w:b/>
                <w:i/>
                <w:sz w:val="18"/>
                <w:szCs w:val="18"/>
                <w:lang w:val="uk-UA"/>
              </w:rPr>
              <w:t>IT company, infocommunications provider, service life cycle, service package, model, method, information system</w:t>
            </w:r>
            <w:r w:rsidRPr="00CB0907">
              <w:rPr>
                <w:rFonts w:eastAsia="MS Mincho"/>
                <w:b/>
                <w:i/>
                <w:sz w:val="18"/>
                <w:szCs w:val="18"/>
                <w:lang w:val="uk-UA"/>
              </w:rPr>
              <w:t>.</w:t>
            </w:r>
          </w:p>
        </w:tc>
      </w:tr>
    </w:tbl>
    <w:p w14:paraId="32F35625" w14:textId="523A2CAA" w:rsidR="008A55B5" w:rsidRPr="00CB0907" w:rsidRDefault="00FA7BD1" w:rsidP="009355FD">
      <w:pPr>
        <w:pStyle w:val="papertitle"/>
        <w:spacing w:before="360" w:after="0"/>
        <w:rPr>
          <w:rFonts w:eastAsia="MS Mincho"/>
          <w:lang w:val="uk-UA"/>
        </w:rPr>
        <w:sectPr w:rsidR="008A55B5" w:rsidRPr="00CB0907" w:rsidSect="00E251DB">
          <w:pgSz w:w="11909" w:h="16834" w:code="9"/>
          <w:pgMar w:top="1077" w:right="731" w:bottom="1418" w:left="731" w:header="720" w:footer="720" w:gutter="0"/>
          <w:pgNumType w:start="1"/>
          <w:cols w:space="720"/>
          <w:docGrid w:linePitch="360"/>
        </w:sectPr>
      </w:pPr>
      <w:r w:rsidRPr="00CB0907">
        <w:rPr>
          <w:rFonts w:eastAsia="MS Mincho"/>
          <w:b/>
          <w:bCs w:val="0"/>
          <w:i/>
          <w:iCs/>
          <w:lang w:val="uk-UA"/>
        </w:rPr>
        <w:t xml:space="preserve">Модель і метод формування пакетів сервісів для провайдерів інфокомунікацій </w:t>
      </w:r>
    </w:p>
    <w:p w14:paraId="1EA7CD64" w14:textId="77777777" w:rsidR="00F828AD" w:rsidRPr="00CB0907" w:rsidRDefault="00D51B93" w:rsidP="00C43F22">
      <w:pPr>
        <w:pStyle w:val="Author"/>
        <w:rPr>
          <w:rStyle w:val="fontstyle01"/>
          <w:sz w:val="20"/>
          <w:szCs w:val="20"/>
          <w:lang w:val="uk-UA"/>
        </w:rPr>
      </w:pPr>
      <w:r w:rsidRPr="00CB0907">
        <w:rPr>
          <w:rFonts w:eastAsia="MS Mincho"/>
          <w:lang w:val="uk-UA"/>
        </w:rPr>
        <w:t>Жданова Олена Григорівна</w:t>
      </w:r>
      <w:r w:rsidR="002C073B" w:rsidRPr="00CB0907">
        <w:rPr>
          <w:rFonts w:eastAsia="MS Mincho"/>
          <w:lang w:val="uk-UA"/>
        </w:rPr>
        <w:br/>
        <w:t xml:space="preserve">Букасов Максим </w:t>
      </w:r>
      <w:r w:rsidR="00F03096" w:rsidRPr="00CB0907">
        <w:rPr>
          <w:rFonts w:eastAsia="MS Mincho"/>
          <w:lang w:val="uk-UA"/>
        </w:rPr>
        <w:t>Ми</w:t>
      </w:r>
      <w:r w:rsidR="0042558B" w:rsidRPr="00CB0907">
        <w:rPr>
          <w:rFonts w:eastAsia="MS Mincho"/>
          <w:lang w:val="uk-UA"/>
        </w:rPr>
        <w:t>хайлович</w:t>
      </w:r>
      <w:r w:rsidR="002C073B" w:rsidRPr="00CB0907">
        <w:rPr>
          <w:rFonts w:eastAsia="MS Mincho"/>
          <w:lang w:val="uk-UA"/>
        </w:rPr>
        <w:br/>
      </w:r>
      <w:r w:rsidR="00877FDC" w:rsidRPr="00CB0907">
        <w:rPr>
          <w:lang w:val="uk-UA"/>
        </w:rPr>
        <w:t>Цимбал Святослав</w:t>
      </w:r>
      <w:r w:rsidR="0042558B" w:rsidRPr="00CB0907">
        <w:rPr>
          <w:lang w:val="uk-UA"/>
        </w:rPr>
        <w:t xml:space="preserve"> </w:t>
      </w:r>
      <w:r w:rsidR="00BA7183" w:rsidRPr="00CB0907">
        <w:rPr>
          <w:lang w:val="uk-UA"/>
        </w:rPr>
        <w:t>Ігорович</w:t>
      </w:r>
      <w:r w:rsidR="00877FDC" w:rsidRPr="00CB0907">
        <w:rPr>
          <w:lang w:val="uk-UA"/>
        </w:rPr>
        <w:br/>
      </w:r>
      <w:r w:rsidR="00704262" w:rsidRPr="00CB0907">
        <w:rPr>
          <w:lang w:val="uk-UA"/>
        </w:rPr>
        <w:t>Чимшир В'ячеслав</w:t>
      </w:r>
      <w:r w:rsidR="0042558B" w:rsidRPr="00CB0907">
        <w:rPr>
          <w:lang w:val="uk-UA"/>
        </w:rPr>
        <w:t xml:space="preserve"> Іванович</w:t>
      </w:r>
      <w:r w:rsidR="001F60AD" w:rsidRPr="00CB0907">
        <w:rPr>
          <w:lang w:val="uk-UA"/>
        </w:rPr>
        <w:br/>
        <w:t>Омельченко Ростислав</w:t>
      </w:r>
      <w:r w:rsidR="0042558B" w:rsidRPr="00CB0907">
        <w:rPr>
          <w:lang w:val="uk-UA"/>
        </w:rPr>
        <w:t xml:space="preserve"> Володиморович</w:t>
      </w:r>
      <w:r w:rsidR="00C43F22" w:rsidRPr="00CB0907">
        <w:rPr>
          <w:lang w:val="uk-UA"/>
        </w:rPr>
        <w:br/>
      </w:r>
    </w:p>
    <w:p w14:paraId="7BCCC449" w14:textId="2243D0A3" w:rsidR="008A55B5" w:rsidRPr="00CB0907" w:rsidRDefault="00615554" w:rsidP="00C43F22">
      <w:pPr>
        <w:pStyle w:val="Author"/>
        <w:rPr>
          <w:rStyle w:val="fontstyle01"/>
          <w:sz w:val="20"/>
          <w:szCs w:val="20"/>
          <w:lang w:val="uk-UA"/>
        </w:rPr>
      </w:pPr>
      <w:r w:rsidRPr="00CB0907">
        <w:rPr>
          <w:rStyle w:val="fontstyle01"/>
          <w:sz w:val="20"/>
          <w:szCs w:val="20"/>
          <w:lang w:val="uk-UA"/>
        </w:rPr>
        <w:t>Національний технічний університет України</w:t>
      </w:r>
      <w:r w:rsidRPr="00CB0907">
        <w:rPr>
          <w:color w:val="000000"/>
          <w:sz w:val="20"/>
          <w:szCs w:val="20"/>
          <w:lang w:val="uk-UA"/>
        </w:rPr>
        <w:br/>
      </w:r>
      <w:r w:rsidRPr="00CB0907">
        <w:rPr>
          <w:rStyle w:val="fontstyle01"/>
          <w:sz w:val="20"/>
          <w:szCs w:val="20"/>
          <w:lang w:val="uk-UA"/>
        </w:rPr>
        <w:t>«Київський політехнічний інститут імені Ігоря Сікорського»</w:t>
      </w:r>
      <w:r w:rsidRPr="00CB0907">
        <w:rPr>
          <w:rStyle w:val="fontstyle01"/>
          <w:sz w:val="20"/>
          <w:szCs w:val="20"/>
          <w:lang w:val="uk-UA"/>
        </w:rPr>
        <w:br/>
      </w:r>
      <w:r w:rsidR="00C30C5C" w:rsidRPr="00CB0907">
        <w:rPr>
          <w:rStyle w:val="fontstyle01"/>
          <w:sz w:val="20"/>
          <w:szCs w:val="20"/>
          <w:lang w:val="uk-UA"/>
        </w:rPr>
        <w:t xml:space="preserve">Київ, </w:t>
      </w:r>
      <w:r w:rsidR="00EC42C2" w:rsidRPr="00CB0907">
        <w:rPr>
          <w:rStyle w:val="fontstyle01"/>
          <w:sz w:val="20"/>
          <w:szCs w:val="20"/>
          <w:lang w:val="uk-UA"/>
        </w:rPr>
        <w:t>Україна</w:t>
      </w:r>
    </w:p>
    <w:p w14:paraId="70E42D70" w14:textId="2A634ECD" w:rsidR="00EC42C2" w:rsidRPr="00CB0907" w:rsidRDefault="00CD2435" w:rsidP="00182610">
      <w:pPr>
        <w:pStyle w:val="Affiliation"/>
        <w:rPr>
          <w:rStyle w:val="fontstyle01"/>
          <w:sz w:val="22"/>
          <w:szCs w:val="22"/>
          <w:lang w:val="uk-UA"/>
        </w:rPr>
      </w:pPr>
      <w:r w:rsidRPr="00CB0907">
        <w:rPr>
          <w:rFonts w:eastAsia="MS Mincho"/>
          <w:lang w:val="uk-UA"/>
        </w:rPr>
        <w:t>omelchenkorv@gmail.com</w:t>
      </w:r>
    </w:p>
    <w:p w14:paraId="4DE4A335" w14:textId="77777777" w:rsidR="00EC42C2" w:rsidRPr="00CB0907" w:rsidRDefault="00EC42C2" w:rsidP="00182610">
      <w:pPr>
        <w:pStyle w:val="Affiliation"/>
        <w:rPr>
          <w:rFonts w:eastAsia="MS Mincho"/>
          <w:sz w:val="18"/>
          <w:szCs w:val="18"/>
          <w:lang w:val="uk-UA"/>
        </w:rPr>
      </w:pPr>
    </w:p>
    <w:p w14:paraId="37DCDB7A" w14:textId="77777777" w:rsidR="008A55B5" w:rsidRPr="00CB0907" w:rsidRDefault="008A55B5" w:rsidP="00182610">
      <w:pPr>
        <w:pStyle w:val="Affiliation"/>
        <w:rPr>
          <w:rFonts w:eastAsia="MS Mincho"/>
          <w:lang w:val="uk-UA"/>
        </w:rPr>
        <w:sectPr w:rsidR="008A55B5" w:rsidRPr="00CB0907" w:rsidSect="006C4648">
          <w:type w:val="continuous"/>
          <w:pgSz w:w="11909" w:h="16834" w:code="9"/>
          <w:pgMar w:top="1080" w:right="734" w:bottom="2434" w:left="734" w:header="720" w:footer="720" w:gutter="0"/>
          <w:cols w:num="2" w:space="720" w:equalWidth="0">
            <w:col w:w="4860" w:space="720"/>
            <w:col w:w="4860"/>
          </w:cols>
          <w:docGrid w:linePitch="360"/>
        </w:sectPr>
      </w:pPr>
    </w:p>
    <w:p w14:paraId="2EDCBA4D" w14:textId="77777777" w:rsidR="008A55B5" w:rsidRPr="00CB0907" w:rsidRDefault="008A55B5" w:rsidP="00182610">
      <w:pPr>
        <w:rPr>
          <w:rFonts w:eastAsia="MS Mincho"/>
          <w:lang w:val="uk-UA"/>
        </w:rPr>
        <w:sectPr w:rsidR="008A55B5" w:rsidRPr="00CB0907" w:rsidSect="006C4648">
          <w:type w:val="continuous"/>
          <w:pgSz w:w="11909" w:h="16834" w:code="9"/>
          <w:pgMar w:top="1080" w:right="734" w:bottom="2434" w:left="734" w:header="720" w:footer="720" w:gutter="0"/>
          <w:cols w:space="720"/>
          <w:docGrid w:linePitch="360"/>
        </w:sectPr>
      </w:pPr>
    </w:p>
    <w:p w14:paraId="64E3F3C9" w14:textId="5F8B74DF" w:rsidR="008A55B5" w:rsidRPr="00CB0907" w:rsidRDefault="00123D6D" w:rsidP="00182610">
      <w:pPr>
        <w:pStyle w:val="Abstract"/>
        <w:ind w:firstLine="284"/>
        <w:rPr>
          <w:rFonts w:eastAsia="MS Mincho"/>
          <w:lang w:val="uk-UA"/>
        </w:rPr>
      </w:pPr>
      <w:r w:rsidRPr="00CB0907">
        <w:rPr>
          <w:rFonts w:eastAsia="MS Mincho"/>
          <w:i/>
          <w:iCs/>
          <w:lang w:val="uk-UA"/>
        </w:rPr>
        <w:t>Анотаці</w:t>
      </w:r>
      <w:r w:rsidR="0056310A" w:rsidRPr="00CB0907">
        <w:rPr>
          <w:rFonts w:eastAsia="MS Mincho"/>
          <w:i/>
          <w:iCs/>
          <w:lang w:val="uk-UA"/>
        </w:rPr>
        <w:t>я.</w:t>
      </w:r>
      <w:r w:rsidR="00C602B4" w:rsidRPr="00CB0907">
        <w:rPr>
          <w:rFonts w:eastAsia="MS Mincho"/>
          <w:i/>
          <w:iCs/>
          <w:lang w:val="uk-UA"/>
        </w:rPr>
        <w:t xml:space="preserve"> </w:t>
      </w:r>
      <w:r w:rsidR="00FA7BD1" w:rsidRPr="00CB0907">
        <w:rPr>
          <w:lang w:val="uk-UA"/>
        </w:rPr>
        <w:t>Розглянуто проблему формування пакетів сервісів для провайдерів інфокомунікацій. Запропоновано її формальну постановка, спрямовану на підвищення ефективності діяльності ІТ-компаній і провайдерів. Специфічною особливістю моделі є орієнтація на сучасну концепцію забезпечення взаємної вигоди ІТ-компаній і провайдерів інфокомунікацій. Обгрунтовано вибір методів, покладених в основу реалізації системи формування пакетів сервісів. Запропоновано комбінований метод формування пакетів сервісів. Наведено результати експериментального дослідження методів формування пакетів сервісів</w:t>
      </w:r>
      <w:r w:rsidRPr="00CB0907">
        <w:rPr>
          <w:lang w:val="uk-UA"/>
        </w:rPr>
        <w:t>.</w:t>
      </w:r>
    </w:p>
    <w:p w14:paraId="180C61BB" w14:textId="00A00379" w:rsidR="007B349C" w:rsidRPr="00CB0907" w:rsidRDefault="007B349C" w:rsidP="007B349C">
      <w:pPr>
        <w:pStyle w:val="Heading1"/>
        <w:spacing w:before="120" w:after="0"/>
        <w:jc w:val="both"/>
        <w:rPr>
          <w:rFonts w:ascii="Times New Roman" w:eastAsia="MS Mincho" w:hAnsi="Times New Roman"/>
          <w:i/>
          <w:iCs/>
          <w:noProof/>
          <w:kern w:val="0"/>
          <w:sz w:val="18"/>
          <w:szCs w:val="18"/>
          <w:lang w:val="uk-UA" w:eastAsia="en-US"/>
        </w:rPr>
      </w:pPr>
      <w:r w:rsidRPr="00CB0907">
        <w:rPr>
          <w:rFonts w:ascii="Times New Roman" w:eastAsia="MS Mincho" w:hAnsi="Times New Roman"/>
          <w:i/>
          <w:iCs/>
          <w:noProof/>
          <w:kern w:val="0"/>
          <w:sz w:val="18"/>
          <w:szCs w:val="18"/>
          <w:lang w:val="uk-UA" w:eastAsia="en-US"/>
        </w:rPr>
        <w:t xml:space="preserve">Ключові слова: </w:t>
      </w:r>
      <w:r w:rsidR="00B306C3" w:rsidRPr="00CB0907">
        <w:rPr>
          <w:rFonts w:ascii="Times New Roman" w:eastAsia="MS Mincho" w:hAnsi="Times New Roman"/>
          <w:i/>
          <w:iCs/>
          <w:noProof/>
          <w:kern w:val="0"/>
          <w:sz w:val="18"/>
          <w:szCs w:val="18"/>
          <w:lang w:val="uk-UA" w:eastAsia="en-US"/>
        </w:rPr>
        <w:t>ІТ-компанія, провайдер інфокомунікацій, життєвий цикл сервісів, пакет сервісів, модель, метод, інформаційна система</w:t>
      </w:r>
      <w:r w:rsidRPr="00CB0907">
        <w:rPr>
          <w:rFonts w:ascii="Times New Roman" w:eastAsia="MS Mincho" w:hAnsi="Times New Roman"/>
          <w:i/>
          <w:iCs/>
          <w:noProof/>
          <w:kern w:val="0"/>
          <w:sz w:val="18"/>
          <w:szCs w:val="18"/>
          <w:lang w:val="uk-UA" w:eastAsia="en-US"/>
        </w:rPr>
        <w:t>.</w:t>
      </w:r>
    </w:p>
    <w:p w14:paraId="2E0DF224" w14:textId="77777777" w:rsidR="00211EE1" w:rsidRPr="00CB0907" w:rsidRDefault="00211EE1" w:rsidP="00211EE1">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t>Вступ</w:t>
      </w:r>
    </w:p>
    <w:p w14:paraId="680F1330" w14:textId="040F7152" w:rsidR="00DF3EC2" w:rsidRPr="00CB0907" w:rsidRDefault="00FA7BD1" w:rsidP="005733D8">
      <w:pPr>
        <w:pStyle w:val="BodyText"/>
        <w:widowControl w:val="0"/>
        <w:spacing w:after="0" w:line="240" w:lineRule="auto"/>
        <w:rPr>
          <w:lang w:val="uk-UA"/>
        </w:rPr>
      </w:pPr>
      <w:r w:rsidRPr="00CB0907">
        <w:rPr>
          <w:lang w:val="uk-UA"/>
        </w:rPr>
        <w:t>З розвитком інформаційних технологій відбуваються зміни у всіх галузях діяльності людини. Одним із напрямів змін є широке впровадження сервісного підходу. Сформувався новий науковий напрям Service Science, спрямований на наукове розв’язання проблем, які стримують поширення сервісного підходу [1, 2]. Особливо важливі проблеми виникають при впровадженні сервісного підходу в галузі інфокомунікацій, оскільки тут потрібні рішення, які охоплю</w:t>
      </w:r>
      <w:r w:rsidRPr="00CB0907">
        <w:rPr>
          <w:lang w:val="uk-UA"/>
        </w:rPr>
        <w:t xml:space="preserve">ють бізнесовий, виробничий і технологічний рівні інформаційних систем провайдерів, які забезпечують комплексну підтримку бізнес-процесів їх діяльності [3 </w:t>
      </w:r>
      <w:r w:rsidR="00FC2E29" w:rsidRPr="00CB0907">
        <w:rPr>
          <w:lang w:val="uk-UA"/>
        </w:rPr>
        <w:t>–</w:t>
      </w:r>
      <w:r w:rsidRPr="00CB0907">
        <w:rPr>
          <w:lang w:val="uk-UA"/>
        </w:rPr>
        <w:t xml:space="preserve"> 5]. І хоч сервісний підхід має довгу історію впровадження в галузі інфокомунікацій, залишаються багато проблем, які вимагають ефективних розв’язків.</w:t>
      </w:r>
    </w:p>
    <w:p w14:paraId="37AEC563" w14:textId="027E257F" w:rsidR="008A55B5" w:rsidRPr="00CB0907" w:rsidRDefault="001A5659" w:rsidP="00121F6A">
      <w:pPr>
        <w:pStyle w:val="Heading1"/>
        <w:spacing w:before="120" w:after="0"/>
        <w:rPr>
          <w:rFonts w:ascii="Times New Roman" w:eastAsia="MS Mincho" w:hAnsi="Times New Roman"/>
          <w:b w:val="0"/>
          <w:smallCaps/>
          <w:sz w:val="20"/>
          <w:szCs w:val="20"/>
          <w:lang w:val="uk-UA"/>
        </w:rPr>
      </w:pPr>
      <w:r w:rsidRPr="00CB0907">
        <w:rPr>
          <w:rFonts w:ascii="Times New Roman" w:eastAsia="MS Mincho" w:hAnsi="Times New Roman"/>
          <w:b w:val="0"/>
          <w:smallCaps/>
          <w:sz w:val="20"/>
          <w:szCs w:val="20"/>
          <w:lang w:val="uk-UA"/>
        </w:rPr>
        <w:t>1 Формування пакетів сервісів</w:t>
      </w:r>
    </w:p>
    <w:p w14:paraId="46D74AB2" w14:textId="75E0535B" w:rsidR="00484D9F" w:rsidRPr="00CB0907" w:rsidRDefault="00145A39" w:rsidP="00121F6A">
      <w:pPr>
        <w:pStyle w:val="BodyText"/>
        <w:spacing w:after="0" w:line="240" w:lineRule="auto"/>
        <w:ind w:firstLine="284"/>
        <w:rPr>
          <w:color w:val="000000"/>
          <w:lang w:val="uk-UA"/>
        </w:rPr>
      </w:pPr>
      <w:r w:rsidRPr="00CB0907">
        <w:rPr>
          <w:lang w:val="uk-UA"/>
        </w:rPr>
        <w:t xml:space="preserve">Діяльність провайдерів інфокомунікацій є об’єктом уваги багатьох ІТ-компаній, які розробляють інформаційні технології для підтримки бізнес-процесів провайдерів. Загалом в інформаційних системах провайдерів інфокомунікацій інтегровані різноманітні рішення, які забезпечують підтримку понад сотні бізнес-процесів. Загалом створення інформаційних систем для провайдерів інфокомунікацій, які підтримують усі бізнес-процеси становить складну науково-практичну проблему. Сьогодні її вирішення базується на концепціях життєвого циклу сервісів [6], E2E [7], платформних рішень [8], ISTM [9], передбачає широке використання технологій штучного інтелекту, насамперед LLM, RAG-систем, інтелектуальних агентів і проектування та реалізацію в рамках сучасних методологій створення ІС у комплексних середовищах із застосуванням ефективних інструментів. Для ефективної підтримки кожного з понад </w:t>
      </w:r>
      <w:r w:rsidRPr="00CB0907">
        <w:rPr>
          <w:lang w:val="uk-UA"/>
        </w:rPr>
        <w:lastRenderedPageBreak/>
        <w:t>сотні бізнес-процесів треба сформулювати і вирішити відповідну локальну проблему, розробивши моделі і методи і створивши на їх основі відповідні рішення. Усі рішення локальних проблем необхідно інтегрувати, щоб забезпечити підтримку діяльності провайдера згідно його цілей</w:t>
      </w:r>
      <w:r w:rsidR="00484D9F" w:rsidRPr="00CB0907">
        <w:rPr>
          <w:color w:val="000000"/>
          <w:lang w:val="uk-UA"/>
        </w:rPr>
        <w:t>.</w:t>
      </w:r>
    </w:p>
    <w:p w14:paraId="11D980C6" w14:textId="4453B66F" w:rsidR="000B1A7D" w:rsidRPr="00CB0907" w:rsidRDefault="000B1A7D" w:rsidP="00121F6A">
      <w:pPr>
        <w:pStyle w:val="BodyText"/>
        <w:spacing w:after="0" w:line="240" w:lineRule="auto"/>
        <w:ind w:firstLine="284"/>
        <w:rPr>
          <w:color w:val="000000"/>
          <w:lang w:val="uk-UA"/>
        </w:rPr>
      </w:pPr>
      <w:r w:rsidRPr="00CB0907">
        <w:rPr>
          <w:color w:val="000000"/>
          <w:lang w:val="uk-UA"/>
        </w:rPr>
        <w:t xml:space="preserve">Однією з найцікавіших проблем, яка очікує ефективного розв’язання в умовах змін, які відбуваються в галузі, є проблема формування пакетів сервісів для провайдерів інфокомунікацій. Загалом ця проблема має дві сфери застосування </w:t>
      </w:r>
      <w:r w:rsidR="00FC2E29" w:rsidRPr="00CB0907">
        <w:rPr>
          <w:color w:val="000000"/>
          <w:lang w:val="uk-UA"/>
        </w:rPr>
        <w:t>–</w:t>
      </w:r>
      <w:r w:rsidRPr="00CB0907">
        <w:rPr>
          <w:color w:val="000000"/>
          <w:lang w:val="uk-UA"/>
        </w:rPr>
        <w:t xml:space="preserve"> формування пакетів сервісів, які ІТ-компанія надає провайдерам інфокомунікацій, і формування пакетів сервісів, які провайдер інфокомунікацій надає своїм клієнтам. У доповіді зазначена проблема розглядається у першому аспекті.</w:t>
      </w:r>
    </w:p>
    <w:p w14:paraId="4CD22596" w14:textId="6C82D6D9" w:rsidR="008A55B5" w:rsidRPr="00CB0907" w:rsidRDefault="00A171AB" w:rsidP="00121F6A">
      <w:pPr>
        <w:pStyle w:val="Heading1"/>
        <w:spacing w:before="120" w:after="0"/>
        <w:rPr>
          <w:rFonts w:ascii="Times New Roman" w:eastAsia="MS Mincho" w:hAnsi="Times New Roman"/>
          <w:b w:val="0"/>
          <w:smallCaps/>
          <w:sz w:val="20"/>
          <w:szCs w:val="20"/>
          <w:lang w:val="uk-UA"/>
        </w:rPr>
      </w:pPr>
      <w:r w:rsidRPr="00CB0907">
        <w:rPr>
          <w:rFonts w:ascii="Times New Roman" w:eastAsia="MS Mincho" w:hAnsi="Times New Roman"/>
          <w:b w:val="0"/>
          <w:smallCaps/>
          <w:sz w:val="20"/>
          <w:szCs w:val="20"/>
          <w:lang w:val="uk-UA"/>
        </w:rPr>
        <w:t>2 Огляд існуючих рішень</w:t>
      </w:r>
      <w:r w:rsidR="00E14B5D" w:rsidRPr="00CB0907">
        <w:rPr>
          <w:rFonts w:ascii="Times New Roman" w:eastAsia="MS Mincho" w:hAnsi="Times New Roman"/>
          <w:b w:val="0"/>
          <w:smallCaps/>
          <w:sz w:val="20"/>
          <w:szCs w:val="20"/>
          <w:lang w:val="uk-UA"/>
        </w:rPr>
        <w:t xml:space="preserve"> </w:t>
      </w:r>
    </w:p>
    <w:p w14:paraId="6256C872" w14:textId="77777777" w:rsidR="00955767" w:rsidRPr="00CB0907" w:rsidRDefault="00955767" w:rsidP="009F2A83">
      <w:pPr>
        <w:pStyle w:val="BodyText"/>
        <w:spacing w:after="0" w:line="240" w:lineRule="auto"/>
        <w:ind w:firstLine="284"/>
        <w:rPr>
          <w:color w:val="000000"/>
          <w:lang w:val="uk-UA"/>
        </w:rPr>
      </w:pPr>
      <w:r w:rsidRPr="00CB0907">
        <w:rPr>
          <w:color w:val="000000"/>
          <w:lang w:val="uk-UA"/>
        </w:rPr>
        <w:t>Проблема формування пакетів сервісів для провайдерів інфокомунікацій досить давно є предметом уваги дослідників. Тут напрацьовано багато різних методів. У першу чергу, варто згадати статистичні методи [10] і методи, побудовані на основі кластеризації [11]. Як перший, так і другий методи побудовані на основі накопиченого досвіду надання сервісів, поєднаних в пакети. Ці методи широко використовуються в інших галузях, але виявилися корисними і для формування пакетів сервісів у галузі інфокомунікацій.</w:t>
      </w:r>
    </w:p>
    <w:p w14:paraId="3654B826" w14:textId="77777777" w:rsidR="00955767" w:rsidRPr="00CB0907" w:rsidRDefault="00955767" w:rsidP="009F2A83">
      <w:pPr>
        <w:pStyle w:val="BodyText"/>
        <w:spacing w:after="0" w:line="240" w:lineRule="auto"/>
        <w:ind w:firstLine="284"/>
        <w:rPr>
          <w:color w:val="000000"/>
          <w:lang w:val="uk-UA"/>
        </w:rPr>
      </w:pPr>
      <w:r w:rsidRPr="00CB0907">
        <w:rPr>
          <w:color w:val="000000"/>
          <w:lang w:val="uk-UA"/>
        </w:rPr>
        <w:t>Щоб результативно врахувати специфіку задачі формування пакетів сервісів у галузі інфокомунікацій, доцільно розширити множину методів, які можна використовувати для її розв’язання. Для врахування сучасних тенденцій до надання взаємовигідних пакетів сервісів потрібно побудувати моделі математичного програмування, які включають цільові функції і обмеження стосовно формування пакетів сервісів. Тоді виникне потреба використовувати інші методи, зокрема ефективні методи математичного програмування, евристичні методи.</w:t>
      </w:r>
    </w:p>
    <w:p w14:paraId="32231CD7" w14:textId="273DC8BA" w:rsidR="00955767" w:rsidRPr="00CB0907" w:rsidRDefault="00955767" w:rsidP="009F2A83">
      <w:pPr>
        <w:pStyle w:val="BodyText"/>
        <w:spacing w:after="0" w:line="240" w:lineRule="auto"/>
        <w:ind w:firstLine="284"/>
        <w:rPr>
          <w:color w:val="000000"/>
          <w:lang w:val="uk-UA"/>
        </w:rPr>
      </w:pPr>
      <w:r w:rsidRPr="00CB0907">
        <w:rPr>
          <w:color w:val="000000"/>
          <w:lang w:val="uk-UA"/>
        </w:rPr>
        <w:t>У літературі можна знайти моделі і методи розв’язання задачі формування пакетів сервісів у галузі інфокомунікацій, наприклад [12]. Але специфічні особливості задачі формування пакетів сервісів у різних умовах вимагають нових прийомів їх врахування у моделях і нових методів розв’язання</w:t>
      </w:r>
      <w:r w:rsidR="009F2A83" w:rsidRPr="00CB0907">
        <w:rPr>
          <w:color w:val="000000"/>
          <w:lang w:val="uk-UA"/>
        </w:rPr>
        <w:t>.</w:t>
      </w:r>
      <w:r w:rsidR="00B306C3" w:rsidRPr="00CB0907">
        <w:rPr>
          <w:color w:val="000000"/>
          <w:lang w:val="uk-UA"/>
        </w:rPr>
        <w:t xml:space="preserve"> </w:t>
      </w:r>
      <w:r w:rsidR="00B306C3" w:rsidRPr="00CB0907">
        <w:rPr>
          <w:lang w:val="uk-UA"/>
        </w:rPr>
        <w:t>Зокрема, у доповіді буде досліджено можливість використання комбінації евристичних алгоритмів для швидкого розв’язання задачі формування пакетів сервісів у відомій постановці.</w:t>
      </w:r>
    </w:p>
    <w:p w14:paraId="1A749259" w14:textId="2DA56D80" w:rsidR="000B750A" w:rsidRPr="00CB0907" w:rsidRDefault="001A2EEF" w:rsidP="000B750A">
      <w:pPr>
        <w:pStyle w:val="Heading1"/>
        <w:spacing w:before="120" w:after="0"/>
        <w:rPr>
          <w:rFonts w:ascii="Times New Roman" w:eastAsia="MS Mincho" w:hAnsi="Times New Roman"/>
          <w:b w:val="0"/>
          <w:smallCaps/>
          <w:sz w:val="20"/>
          <w:szCs w:val="20"/>
          <w:lang w:val="uk-UA"/>
        </w:rPr>
      </w:pPr>
      <w:r w:rsidRPr="00CB0907">
        <w:rPr>
          <w:rFonts w:ascii="Times New Roman" w:eastAsia="MS Mincho" w:hAnsi="Times New Roman"/>
          <w:b w:val="0"/>
          <w:smallCaps/>
          <w:sz w:val="20"/>
          <w:szCs w:val="20"/>
          <w:lang w:val="uk-UA"/>
        </w:rPr>
        <w:t xml:space="preserve">3 Формальна постановка задачі формування пакетів сервісів </w:t>
      </w:r>
    </w:p>
    <w:p w14:paraId="4C698424" w14:textId="7D75F6D3" w:rsidR="00D743A1" w:rsidRPr="00CB0907" w:rsidRDefault="00695CDE" w:rsidP="00DC1B62">
      <w:pPr>
        <w:pStyle w:val="BodyText"/>
        <w:widowControl w:val="0"/>
        <w:spacing w:after="0" w:line="240" w:lineRule="auto"/>
        <w:ind w:firstLine="0"/>
        <w:rPr>
          <w:lang w:val="uk-UA"/>
        </w:rPr>
      </w:pPr>
      <w:r w:rsidRPr="00CB0907">
        <w:rPr>
          <w:lang w:val="uk-UA"/>
        </w:rPr>
        <w:tab/>
      </w:r>
      <w:r w:rsidR="002307C5" w:rsidRPr="00CB0907">
        <w:rPr>
          <w:lang w:val="uk-UA"/>
        </w:rPr>
        <w:t>Задача формування пакетів сервісів розглядається з точки зору ІТ-компанії, яка надає множину сервісів</w:t>
      </w:r>
      <w:r w:rsidR="008F6590" w:rsidRPr="00CB0907">
        <w:rPr>
          <w:lang w:val="uk-UA"/>
        </w:rPr>
        <w:t xml:space="preserve"> </w:t>
      </w:r>
      <w:r w:rsidR="008F6590" w:rsidRPr="00CB0907">
        <w:rPr>
          <w:i/>
          <w:iCs/>
          <w:lang w:val="uk-UA"/>
        </w:rPr>
        <w:t>S </w:t>
      </w:r>
      <w:r w:rsidR="008F6590" w:rsidRPr="00CB0907">
        <w:rPr>
          <w:lang w:val="uk-UA"/>
        </w:rPr>
        <w:t>= {</w:t>
      </w:r>
      <w:r w:rsidR="008F6590" w:rsidRPr="00CB0907">
        <w:rPr>
          <w:i/>
          <w:iCs/>
          <w:lang w:val="uk-UA"/>
        </w:rPr>
        <w:t>S</w:t>
      </w:r>
      <w:r w:rsidR="008F6590" w:rsidRPr="00CB0907">
        <w:rPr>
          <w:vertAlign w:val="subscript"/>
          <w:lang w:val="uk-UA"/>
        </w:rPr>
        <w:t>1</w:t>
      </w:r>
      <w:r w:rsidR="008F6590" w:rsidRPr="00CB0907">
        <w:rPr>
          <w:lang w:val="uk-UA"/>
        </w:rPr>
        <w:t>, ... , </w:t>
      </w:r>
      <w:r w:rsidR="008F6590" w:rsidRPr="00CB0907">
        <w:rPr>
          <w:i/>
          <w:iCs/>
          <w:lang w:val="uk-UA"/>
        </w:rPr>
        <w:t>S</w:t>
      </w:r>
      <w:r w:rsidR="008F6590" w:rsidRPr="00CB0907">
        <w:rPr>
          <w:i/>
          <w:iCs/>
          <w:vertAlign w:val="subscript"/>
          <w:lang w:val="uk-UA"/>
        </w:rPr>
        <w:t>i</w:t>
      </w:r>
      <w:r w:rsidR="008F6590" w:rsidRPr="00CB0907">
        <w:rPr>
          <w:lang w:val="uk-UA"/>
        </w:rPr>
        <w:t>, ... </w:t>
      </w:r>
      <w:r w:rsidR="008F6590" w:rsidRPr="00CB0907">
        <w:rPr>
          <w:i/>
          <w:iCs/>
          <w:lang w:val="uk-UA"/>
        </w:rPr>
        <w:t>S</w:t>
      </w:r>
      <w:r w:rsidR="008F6590" w:rsidRPr="00CB0907">
        <w:rPr>
          <w:i/>
          <w:iCs/>
          <w:vertAlign w:val="subscript"/>
          <w:lang w:val="uk-UA"/>
        </w:rPr>
        <w:t>k</w:t>
      </w:r>
      <w:r w:rsidR="004D7741" w:rsidRPr="00CB0907">
        <w:rPr>
          <w:lang w:val="uk-UA"/>
        </w:rPr>
        <w:t>}</w:t>
      </w:r>
      <w:r w:rsidR="00094297" w:rsidRPr="00CB0907">
        <w:rPr>
          <w:lang w:val="uk-UA"/>
        </w:rPr>
        <w:t>,</w:t>
      </w:r>
      <w:r w:rsidR="008F6590" w:rsidRPr="00CB0907">
        <w:rPr>
          <w:lang w:val="uk-UA"/>
        </w:rPr>
        <w:t xml:space="preserve"> </w:t>
      </w:r>
      <w:r w:rsidR="002307C5" w:rsidRPr="00CB0907">
        <w:rPr>
          <w:lang w:val="uk-UA"/>
        </w:rPr>
        <w:t xml:space="preserve">де </w:t>
      </w:r>
      <w:r w:rsidR="002307C5" w:rsidRPr="00CB0907">
        <w:rPr>
          <w:i/>
          <w:iCs/>
          <w:lang w:val="uk-UA"/>
        </w:rPr>
        <w:t>k</w:t>
      </w:r>
      <w:r w:rsidR="002307C5" w:rsidRPr="00CB0907">
        <w:rPr>
          <w:lang w:val="uk-UA"/>
        </w:rPr>
        <w:t xml:space="preserve"> </w:t>
      </w:r>
      <w:r w:rsidR="008F6590" w:rsidRPr="00CB0907">
        <w:rPr>
          <w:lang w:val="uk-UA"/>
        </w:rPr>
        <w:t>–</w:t>
      </w:r>
      <w:r w:rsidR="002307C5" w:rsidRPr="00CB0907">
        <w:rPr>
          <w:lang w:val="uk-UA"/>
        </w:rPr>
        <w:t xml:space="preserve"> кількість сервісів, провайдерам інфокомунікацій з множини </w:t>
      </w:r>
      <w:r w:rsidR="002307C5" w:rsidRPr="00CB0907">
        <w:rPr>
          <w:i/>
          <w:iCs/>
          <w:lang w:val="uk-UA"/>
        </w:rPr>
        <w:t>P</w:t>
      </w:r>
      <w:r w:rsidR="008F6590" w:rsidRPr="00CB0907">
        <w:rPr>
          <w:i/>
          <w:iCs/>
          <w:lang w:val="uk-UA"/>
        </w:rPr>
        <w:t> </w:t>
      </w:r>
      <w:r w:rsidR="002307C5" w:rsidRPr="00CB0907">
        <w:rPr>
          <w:lang w:val="uk-UA"/>
        </w:rPr>
        <w:t>=</w:t>
      </w:r>
      <w:r w:rsidR="008F6590" w:rsidRPr="00CB0907">
        <w:rPr>
          <w:lang w:val="uk-UA"/>
        </w:rPr>
        <w:t> </w:t>
      </w:r>
      <w:r w:rsidR="002307C5" w:rsidRPr="00CB0907">
        <w:rPr>
          <w:lang w:val="uk-UA"/>
        </w:rPr>
        <w:t>{</w:t>
      </w:r>
      <w:r w:rsidR="002307C5" w:rsidRPr="00CB0907">
        <w:rPr>
          <w:i/>
          <w:iCs/>
          <w:lang w:val="uk-UA"/>
        </w:rPr>
        <w:t>P</w:t>
      </w:r>
      <w:r w:rsidR="002307C5" w:rsidRPr="00CB0907">
        <w:rPr>
          <w:vertAlign w:val="subscript"/>
          <w:lang w:val="uk-UA"/>
        </w:rPr>
        <w:t>1</w:t>
      </w:r>
      <w:r w:rsidR="002307C5" w:rsidRPr="00CB0907">
        <w:rPr>
          <w:lang w:val="uk-UA"/>
        </w:rPr>
        <w:t>,</w:t>
      </w:r>
      <w:r w:rsidR="008F6590" w:rsidRPr="00CB0907">
        <w:rPr>
          <w:lang w:val="uk-UA"/>
        </w:rPr>
        <w:t> ...</w:t>
      </w:r>
      <w:r w:rsidR="002307C5" w:rsidRPr="00CB0907">
        <w:rPr>
          <w:lang w:val="uk-UA"/>
        </w:rPr>
        <w:t>,</w:t>
      </w:r>
      <w:r w:rsidR="00A03B00" w:rsidRPr="00CB0907">
        <w:rPr>
          <w:lang w:val="uk-UA"/>
        </w:rPr>
        <w:t> </w:t>
      </w:r>
      <w:r w:rsidR="002307C5" w:rsidRPr="00CB0907">
        <w:rPr>
          <w:i/>
          <w:iCs/>
          <w:lang w:val="uk-UA"/>
        </w:rPr>
        <w:t>P</w:t>
      </w:r>
      <w:r w:rsidR="002307C5" w:rsidRPr="00CB0907">
        <w:rPr>
          <w:i/>
          <w:iCs/>
          <w:vertAlign w:val="subscript"/>
          <w:lang w:val="uk-UA"/>
        </w:rPr>
        <w:t>j</w:t>
      </w:r>
      <w:r w:rsidR="008F6590" w:rsidRPr="00CB0907">
        <w:rPr>
          <w:lang w:val="uk-UA"/>
        </w:rPr>
        <w:t> </w:t>
      </w:r>
      <w:r w:rsidR="002307C5" w:rsidRPr="00CB0907">
        <w:rPr>
          <w:lang w:val="uk-UA"/>
        </w:rPr>
        <w:t>,</w:t>
      </w:r>
      <w:r w:rsidR="003727C4" w:rsidRPr="00CB0907">
        <w:rPr>
          <w:lang w:val="uk-UA"/>
        </w:rPr>
        <w:t>…</w:t>
      </w:r>
      <w:r w:rsidR="002307C5" w:rsidRPr="00CB0907">
        <w:rPr>
          <w:lang w:val="uk-UA"/>
        </w:rPr>
        <w:t>,</w:t>
      </w:r>
      <w:r w:rsidR="008F6590" w:rsidRPr="00CB0907">
        <w:rPr>
          <w:lang w:val="uk-UA"/>
        </w:rPr>
        <w:t> </w:t>
      </w:r>
      <w:r w:rsidR="002307C5" w:rsidRPr="00CB0907">
        <w:rPr>
          <w:i/>
          <w:iCs/>
          <w:lang w:val="uk-UA"/>
        </w:rPr>
        <w:t>P</w:t>
      </w:r>
      <w:r w:rsidR="008F6590" w:rsidRPr="00CB0907">
        <w:rPr>
          <w:i/>
          <w:iCs/>
          <w:vertAlign w:val="subscript"/>
          <w:lang w:val="uk-UA"/>
        </w:rPr>
        <w:t>m</w:t>
      </w:r>
      <w:r w:rsidR="002307C5" w:rsidRPr="00CB0907">
        <w:rPr>
          <w:lang w:val="uk-UA"/>
        </w:rPr>
        <w:t xml:space="preserve">}, де </w:t>
      </w:r>
      <w:r w:rsidR="002307C5" w:rsidRPr="00CB0907">
        <w:rPr>
          <w:i/>
          <w:iCs/>
          <w:lang w:val="uk-UA"/>
        </w:rPr>
        <w:t>m</w:t>
      </w:r>
      <w:r w:rsidR="002307C5" w:rsidRPr="00CB0907">
        <w:rPr>
          <w:lang w:val="uk-UA"/>
        </w:rPr>
        <w:t xml:space="preserve"> </w:t>
      </w:r>
      <w:r w:rsidR="008F6590" w:rsidRPr="00CB0907">
        <w:rPr>
          <w:lang w:val="uk-UA"/>
        </w:rPr>
        <w:t>–</w:t>
      </w:r>
      <w:r w:rsidR="002307C5" w:rsidRPr="00CB0907">
        <w:rPr>
          <w:lang w:val="uk-UA"/>
        </w:rPr>
        <w:t xml:space="preserve"> кількість провайдерів. Взаємозв’язк</w:t>
      </w:r>
      <w:r w:rsidR="00D35634" w:rsidRPr="00CB0907">
        <w:rPr>
          <w:lang w:val="uk-UA"/>
        </w:rPr>
        <w:t>и</w:t>
      </w:r>
      <w:r w:rsidR="002307C5" w:rsidRPr="00CB0907">
        <w:rPr>
          <w:lang w:val="uk-UA"/>
        </w:rPr>
        <w:t xml:space="preserve"> сервісів визначає множина</w:t>
      </w:r>
      <w:r w:rsidR="008F6590" w:rsidRPr="00CB0907">
        <w:rPr>
          <w:lang w:val="uk-UA"/>
        </w:rPr>
        <w:t xml:space="preserve"> </w:t>
      </w:r>
      <w:r w:rsidR="002307C5" w:rsidRPr="00CB0907">
        <w:rPr>
          <w:i/>
          <w:iCs/>
          <w:lang w:val="uk-UA"/>
        </w:rPr>
        <w:t>R</w:t>
      </w:r>
      <w:r w:rsidR="002307C5" w:rsidRPr="00CB0907">
        <w:rPr>
          <w:i/>
          <w:iCs/>
          <w:vertAlign w:val="subscript"/>
          <w:lang w:val="uk-UA"/>
        </w:rPr>
        <w:t>i</w:t>
      </w:r>
      <w:r w:rsidR="002307C5" w:rsidRPr="00CB0907">
        <w:rPr>
          <w:lang w:val="uk-UA"/>
        </w:rPr>
        <w:t>,</w:t>
      </w:r>
      <w:r w:rsidR="008F6590" w:rsidRPr="00CB0907">
        <w:rPr>
          <w:lang w:val="uk-UA"/>
        </w:rPr>
        <w:t> </w:t>
      </w:r>
      <w:r w:rsidR="002307C5" w:rsidRPr="00CB0907">
        <w:rPr>
          <w:i/>
          <w:iCs/>
          <w:lang w:val="uk-UA"/>
        </w:rPr>
        <w:t>i</w:t>
      </w:r>
      <w:r w:rsidR="008F6590" w:rsidRPr="00CB0907">
        <w:rPr>
          <w:i/>
          <w:iCs/>
          <w:lang w:val="uk-UA"/>
        </w:rPr>
        <w:t> </w:t>
      </w:r>
      <w:r w:rsidR="002307C5" w:rsidRPr="00CB0907">
        <w:rPr>
          <w:lang w:val="uk-UA"/>
        </w:rPr>
        <w:t>=</w:t>
      </w:r>
      <w:r w:rsidR="008F6590" w:rsidRPr="00CB0907">
        <w:rPr>
          <w:lang w:val="uk-UA"/>
        </w:rPr>
        <w:t> 1</w:t>
      </w:r>
      <w:r w:rsidR="002307C5" w:rsidRPr="00CB0907">
        <w:rPr>
          <w:lang w:val="uk-UA"/>
        </w:rPr>
        <w:t>,</w:t>
      </w:r>
      <w:r w:rsidR="008F6590" w:rsidRPr="00CB0907">
        <w:rPr>
          <w:lang w:val="uk-UA"/>
        </w:rPr>
        <w:t> ... </w:t>
      </w:r>
      <w:r w:rsidR="002307C5" w:rsidRPr="00CB0907">
        <w:rPr>
          <w:lang w:val="uk-UA"/>
        </w:rPr>
        <w:t>,</w:t>
      </w:r>
      <w:r w:rsidR="00587067" w:rsidRPr="00CB0907">
        <w:rPr>
          <w:i/>
          <w:iCs/>
          <w:lang w:val="uk-UA"/>
        </w:rPr>
        <w:t>k</w:t>
      </w:r>
      <w:r w:rsidR="002307C5" w:rsidRPr="00CB0907">
        <w:rPr>
          <w:lang w:val="uk-UA"/>
        </w:rPr>
        <w:t xml:space="preserve"> підмножин вигляду</w:t>
      </w:r>
      <w:r w:rsidR="008F6590" w:rsidRPr="00CB0907">
        <w:rPr>
          <w:lang w:val="uk-UA"/>
        </w:rPr>
        <w:t xml:space="preserve"> </w:t>
      </w:r>
      <w:r w:rsidR="008F6590" w:rsidRPr="00CB0907">
        <w:rPr>
          <w:position w:val="-16"/>
          <w:lang w:val="uk-UA"/>
        </w:rPr>
        <w:object w:dxaOrig="960" w:dyaOrig="420" w14:anchorId="0B9DB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1.05pt" o:ole="">
            <v:imagedata r:id="rId8" o:title=""/>
          </v:shape>
          <o:OLEObject Type="Embed" ProgID="Equation.DSMT4" ShapeID="_x0000_i1025" DrawAspect="Content" ObjectID="_1808302501" r:id="rId9"/>
        </w:object>
      </w:r>
      <w:r w:rsidR="00877A09" w:rsidRPr="00CB0907">
        <w:rPr>
          <w:lang w:val="uk-UA"/>
        </w:rPr>
        <w:t xml:space="preserve">, </w:t>
      </w:r>
      <w:r w:rsidR="00877A09" w:rsidRPr="00CB0907">
        <w:rPr>
          <w:position w:val="-12"/>
          <w:lang w:val="uk-UA"/>
        </w:rPr>
        <w:object w:dxaOrig="600" w:dyaOrig="340" w14:anchorId="79987A57">
          <v:shape id="_x0000_i1026" type="#_x0000_t75" style="width:29.9pt;height:16.85pt" o:ole="">
            <v:imagedata r:id="rId10" o:title=""/>
          </v:shape>
          <o:OLEObject Type="Embed" ProgID="Equation.DSMT4" ShapeID="_x0000_i1026" DrawAspect="Content" ObjectID="_1808302502" r:id="rId11"/>
        </w:object>
      </w:r>
      <w:r w:rsidR="00877A09" w:rsidRPr="00CB0907">
        <w:rPr>
          <w:lang w:val="uk-UA"/>
        </w:rPr>
        <w:t xml:space="preserve">, </w:t>
      </w:r>
      <w:r w:rsidR="00877A09" w:rsidRPr="00CB0907">
        <w:rPr>
          <w:position w:val="-10"/>
          <w:lang w:val="uk-UA"/>
        </w:rPr>
        <w:object w:dxaOrig="820" w:dyaOrig="300" w14:anchorId="09620CA7">
          <v:shape id="_x0000_i1027" type="#_x0000_t75" style="width:40.7pt;height:14.95pt" o:ole="">
            <v:imagedata r:id="rId12" o:title=""/>
          </v:shape>
          <o:OLEObject Type="Embed" ProgID="Equation.DSMT4" ShapeID="_x0000_i1027" DrawAspect="Content" ObjectID="_1808302503" r:id="rId13"/>
        </w:object>
      </w:r>
      <w:r w:rsidR="00CD5779" w:rsidRPr="00CB0907">
        <w:rPr>
          <w:lang w:val="uk-UA"/>
        </w:rPr>
        <w:t xml:space="preserve"> </w:t>
      </w:r>
      <w:r w:rsidR="002307C5" w:rsidRPr="00CB0907">
        <w:rPr>
          <w:lang w:val="uk-UA"/>
        </w:rPr>
        <w:t xml:space="preserve">таких, що надання сервісу </w:t>
      </w:r>
      <w:r w:rsidR="00877A09" w:rsidRPr="00CB0907">
        <w:rPr>
          <w:position w:val="-12"/>
          <w:lang w:val="uk-UA"/>
        </w:rPr>
        <w:object w:dxaOrig="260" w:dyaOrig="340" w14:anchorId="060A717E">
          <v:shape id="_x0000_i1028" type="#_x0000_t75" style="width:12.6pt;height:16.85pt" o:ole="">
            <v:imagedata r:id="rId14" o:title=""/>
          </v:shape>
          <o:OLEObject Type="Embed" ProgID="Equation.DSMT4" ShapeID="_x0000_i1028" DrawAspect="Content" ObjectID="_1808302504" r:id="rId15"/>
        </w:object>
      </w:r>
      <w:r w:rsidR="002307C5" w:rsidRPr="00CB0907">
        <w:rPr>
          <w:lang w:val="uk-UA"/>
        </w:rPr>
        <w:t xml:space="preserve">залежить від кожного з </w:t>
      </w:r>
      <w:r w:rsidR="002307C5" w:rsidRPr="00CB0907">
        <w:rPr>
          <w:i/>
          <w:lang w:val="uk-UA"/>
        </w:rPr>
        <w:t>n</w:t>
      </w:r>
      <w:r w:rsidR="002307C5" w:rsidRPr="00CB0907">
        <w:rPr>
          <w:i/>
          <w:vertAlign w:val="subscript"/>
          <w:lang w:val="uk-UA"/>
        </w:rPr>
        <w:t>i</w:t>
      </w:r>
      <w:r w:rsidR="002307C5" w:rsidRPr="00CB0907">
        <w:rPr>
          <w:lang w:val="uk-UA"/>
        </w:rPr>
        <w:t xml:space="preserve"> сервісів </w:t>
      </w:r>
      <w:r w:rsidR="00877A09" w:rsidRPr="00CB0907">
        <w:rPr>
          <w:position w:val="-14"/>
          <w:lang w:val="uk-UA"/>
        </w:rPr>
        <w:object w:dxaOrig="800" w:dyaOrig="360" w14:anchorId="36C84637">
          <v:shape id="_x0000_i1029" type="#_x0000_t75" style="width:40.2pt;height:18.25pt" o:ole="">
            <v:imagedata r:id="rId16" o:title=""/>
          </v:shape>
          <o:OLEObject Type="Embed" ProgID="Equation.DSMT4" ShapeID="_x0000_i1029" DrawAspect="Content" ObjectID="_1808302505" r:id="rId17"/>
        </w:object>
      </w:r>
      <w:r w:rsidR="002307C5" w:rsidRPr="00CB0907">
        <w:rPr>
          <w:lang w:val="uk-UA"/>
        </w:rPr>
        <w:t xml:space="preserve"> (тобто у своїй сукупності ці сервіси становлять собою множ</w:t>
      </w:r>
      <w:r w:rsidR="00465057" w:rsidRPr="00CB0907">
        <w:rPr>
          <w:lang w:val="uk-UA"/>
        </w:rPr>
        <w:t>ину</w:t>
      </w:r>
      <w:r w:rsidR="002307C5" w:rsidRPr="00CB0907">
        <w:rPr>
          <w:lang w:val="uk-UA"/>
        </w:rPr>
        <w:t xml:space="preserve"> взаємозалежних сервісів). </w:t>
      </w:r>
    </w:p>
    <w:p w14:paraId="2FAD3A28" w14:textId="06FF46B4" w:rsidR="00F63424" w:rsidRPr="00CB0907" w:rsidRDefault="00D743A1" w:rsidP="00DC1B62">
      <w:pPr>
        <w:pStyle w:val="BodyText"/>
        <w:widowControl w:val="0"/>
        <w:spacing w:after="0" w:line="240" w:lineRule="auto"/>
        <w:ind w:firstLine="0"/>
        <w:rPr>
          <w:lang w:val="uk-UA"/>
        </w:rPr>
      </w:pPr>
      <w:r w:rsidRPr="00CB0907">
        <w:rPr>
          <w:lang w:val="uk-UA"/>
        </w:rPr>
        <w:tab/>
      </w:r>
      <w:r w:rsidR="002307C5" w:rsidRPr="00CB0907">
        <w:rPr>
          <w:lang w:val="uk-UA"/>
        </w:rPr>
        <w:t xml:space="preserve">Традиційним для бізнесової діяльності ІТ-компанії у цій галузі є ведення матриці преференційних цін за надання сервісів </w:t>
      </w:r>
      <w:r w:rsidR="002307C5" w:rsidRPr="00CB0907">
        <w:rPr>
          <w:b/>
          <w:bCs/>
          <w:lang w:val="uk-UA"/>
        </w:rPr>
        <w:t>D</w:t>
      </w:r>
      <w:r w:rsidR="00A03B00" w:rsidRPr="00CB0907">
        <w:rPr>
          <w:b/>
          <w:bCs/>
          <w:lang w:val="uk-UA"/>
        </w:rPr>
        <w:t> </w:t>
      </w:r>
      <w:r w:rsidR="002307C5" w:rsidRPr="00CB0907">
        <w:rPr>
          <w:lang w:val="uk-UA"/>
        </w:rPr>
        <w:t>=</w:t>
      </w:r>
      <w:r w:rsidR="00A03B00" w:rsidRPr="00CB0907">
        <w:rPr>
          <w:lang w:val="uk-UA"/>
        </w:rPr>
        <w:t> </w:t>
      </w:r>
      <w:r w:rsidR="002307C5" w:rsidRPr="00CB0907">
        <w:rPr>
          <w:rFonts w:ascii="Cambria Math" w:hAnsi="Cambria Math" w:cs="Cambria Math"/>
          <w:lang w:val="uk-UA"/>
        </w:rPr>
        <w:t>∥</w:t>
      </w:r>
      <w:r w:rsidR="00A03B00" w:rsidRPr="00CB0907">
        <w:rPr>
          <w:rFonts w:ascii="Cambria Math" w:hAnsi="Cambria Math" w:cs="Cambria Math"/>
          <w:lang w:val="uk-UA"/>
        </w:rPr>
        <w:t> </w:t>
      </w:r>
      <w:r w:rsidR="002307C5" w:rsidRPr="00CB0907">
        <w:rPr>
          <w:i/>
          <w:iCs/>
          <w:lang w:val="uk-UA"/>
        </w:rPr>
        <w:t>d</w:t>
      </w:r>
      <w:r w:rsidR="002307C5" w:rsidRPr="00CB0907">
        <w:rPr>
          <w:i/>
          <w:iCs/>
          <w:vertAlign w:val="subscript"/>
          <w:lang w:val="uk-UA"/>
        </w:rPr>
        <w:t>ij</w:t>
      </w:r>
      <w:r w:rsidR="00A03B00" w:rsidRPr="00CB0907">
        <w:rPr>
          <w:i/>
          <w:iCs/>
          <w:vertAlign w:val="subscript"/>
          <w:lang w:val="uk-UA"/>
        </w:rPr>
        <w:t> </w:t>
      </w:r>
      <w:r w:rsidR="002307C5" w:rsidRPr="00CB0907">
        <w:rPr>
          <w:rFonts w:ascii="Cambria Math" w:hAnsi="Cambria Math" w:cs="Cambria Math"/>
          <w:lang w:val="uk-UA"/>
        </w:rPr>
        <w:t>∥</w:t>
      </w:r>
      <w:r w:rsidR="002307C5" w:rsidRPr="00CB0907">
        <w:rPr>
          <w:lang w:val="uk-UA"/>
        </w:rPr>
        <w:t xml:space="preserve">, де </w:t>
      </w:r>
      <w:r w:rsidR="002307C5" w:rsidRPr="00CB0907">
        <w:rPr>
          <w:i/>
          <w:lang w:val="uk-UA"/>
        </w:rPr>
        <w:t>d</w:t>
      </w:r>
      <w:r w:rsidR="002307C5" w:rsidRPr="00CB0907">
        <w:rPr>
          <w:i/>
          <w:vertAlign w:val="subscript"/>
          <w:lang w:val="uk-UA"/>
        </w:rPr>
        <w:t>ij</w:t>
      </w:r>
      <w:r w:rsidR="002307C5" w:rsidRPr="00CB0907">
        <w:rPr>
          <w:lang w:val="uk-UA"/>
        </w:rPr>
        <w:t xml:space="preserve"> – базова ціна ІТ-компанії за надання сервісу </w:t>
      </w:r>
      <w:r w:rsidR="002307C5" w:rsidRPr="00CB0907">
        <w:rPr>
          <w:i/>
          <w:iCs/>
          <w:lang w:val="uk-UA"/>
        </w:rPr>
        <w:t>S</w:t>
      </w:r>
      <w:r w:rsidR="002307C5" w:rsidRPr="00CB0907">
        <w:rPr>
          <w:i/>
          <w:iCs/>
          <w:vertAlign w:val="subscript"/>
          <w:lang w:val="uk-UA"/>
        </w:rPr>
        <w:t>i</w:t>
      </w:r>
      <w:r w:rsidR="002307C5" w:rsidRPr="00CB0907">
        <w:rPr>
          <w:lang w:val="uk-UA"/>
        </w:rPr>
        <w:t xml:space="preserve"> провайдеру </w:t>
      </w:r>
      <w:r w:rsidR="002307C5" w:rsidRPr="00CB0907">
        <w:rPr>
          <w:i/>
          <w:iCs/>
          <w:lang w:val="uk-UA"/>
        </w:rPr>
        <w:t>P</w:t>
      </w:r>
      <w:r w:rsidR="002307C5" w:rsidRPr="00CB0907">
        <w:rPr>
          <w:i/>
          <w:iCs/>
          <w:vertAlign w:val="subscript"/>
          <w:lang w:val="uk-UA"/>
        </w:rPr>
        <w:t>j</w:t>
      </w:r>
      <w:r w:rsidR="002307C5" w:rsidRPr="00CB0907">
        <w:rPr>
          <w:lang w:val="uk-UA"/>
        </w:rPr>
        <w:t>,</w:t>
      </w:r>
      <w:r w:rsidR="00A03B00" w:rsidRPr="00CB0907">
        <w:rPr>
          <w:lang w:val="uk-UA"/>
        </w:rPr>
        <w:t xml:space="preserve"> </w:t>
      </w:r>
      <w:r w:rsidR="002307C5" w:rsidRPr="00CB0907">
        <w:rPr>
          <w:i/>
          <w:iCs/>
          <w:lang w:val="uk-UA"/>
        </w:rPr>
        <w:t>i</w:t>
      </w:r>
      <w:r w:rsidR="00A03B00" w:rsidRPr="00CB0907">
        <w:rPr>
          <w:lang w:val="uk-UA"/>
        </w:rPr>
        <w:t> </w:t>
      </w:r>
      <w:r w:rsidR="002307C5" w:rsidRPr="00CB0907">
        <w:rPr>
          <w:lang w:val="uk-UA"/>
        </w:rPr>
        <w:t>=</w:t>
      </w:r>
      <w:r w:rsidR="00A03B00" w:rsidRPr="00CB0907">
        <w:rPr>
          <w:lang w:val="uk-UA"/>
        </w:rPr>
        <w:t> </w:t>
      </w:r>
      <w:r w:rsidR="002307C5" w:rsidRPr="00CB0907">
        <w:rPr>
          <w:lang w:val="uk-UA"/>
        </w:rPr>
        <w:t>1,</w:t>
      </w:r>
      <w:r w:rsidR="00A03B00" w:rsidRPr="00CB0907">
        <w:rPr>
          <w:lang w:val="uk-UA"/>
        </w:rPr>
        <w:t> ... </w:t>
      </w:r>
      <w:r w:rsidR="002307C5" w:rsidRPr="00CB0907">
        <w:rPr>
          <w:lang w:val="uk-UA"/>
        </w:rPr>
        <w:t>,</w:t>
      </w:r>
      <w:r w:rsidR="00A03B00" w:rsidRPr="00CB0907">
        <w:rPr>
          <w:lang w:val="uk-UA"/>
        </w:rPr>
        <w:t> </w:t>
      </w:r>
      <w:r w:rsidR="002307C5" w:rsidRPr="00CB0907">
        <w:rPr>
          <w:i/>
          <w:iCs/>
          <w:lang w:val="uk-UA"/>
        </w:rPr>
        <w:t>k</w:t>
      </w:r>
      <w:r w:rsidR="002D7661" w:rsidRPr="00CB0907">
        <w:rPr>
          <w:lang w:val="uk-UA"/>
        </w:rPr>
        <w:t>,</w:t>
      </w:r>
      <w:r w:rsidR="00A03B00" w:rsidRPr="00CB0907">
        <w:rPr>
          <w:lang w:val="uk-UA"/>
        </w:rPr>
        <w:t xml:space="preserve"> </w:t>
      </w:r>
      <w:r w:rsidR="002307C5" w:rsidRPr="00CB0907">
        <w:rPr>
          <w:i/>
          <w:lang w:val="uk-UA"/>
        </w:rPr>
        <w:t>j</w:t>
      </w:r>
      <w:r w:rsidR="00A03B00" w:rsidRPr="00CB0907">
        <w:rPr>
          <w:lang w:val="uk-UA"/>
        </w:rPr>
        <w:t> </w:t>
      </w:r>
      <w:r w:rsidR="002307C5" w:rsidRPr="00CB0907">
        <w:rPr>
          <w:lang w:val="uk-UA"/>
        </w:rPr>
        <w:t>=</w:t>
      </w:r>
      <w:r w:rsidR="00A03B00" w:rsidRPr="00CB0907">
        <w:rPr>
          <w:lang w:val="uk-UA"/>
        </w:rPr>
        <w:t> </w:t>
      </w:r>
      <w:r w:rsidR="002307C5" w:rsidRPr="00CB0907">
        <w:rPr>
          <w:lang w:val="uk-UA"/>
        </w:rPr>
        <w:t>1,</w:t>
      </w:r>
      <w:r w:rsidR="00A03B00" w:rsidRPr="00CB0907">
        <w:rPr>
          <w:lang w:val="uk-UA"/>
        </w:rPr>
        <w:t> ... , </w:t>
      </w:r>
      <w:r w:rsidR="002307C5" w:rsidRPr="00CB0907">
        <w:rPr>
          <w:i/>
          <w:iCs/>
          <w:lang w:val="uk-UA"/>
        </w:rPr>
        <w:t>m</w:t>
      </w:r>
      <w:r w:rsidR="002307C5" w:rsidRPr="00CB0907">
        <w:rPr>
          <w:lang w:val="uk-UA"/>
        </w:rPr>
        <w:t>.</w:t>
      </w:r>
      <w:r w:rsidR="00DA2364" w:rsidRPr="00CB0907">
        <w:rPr>
          <w:lang w:val="uk-UA"/>
        </w:rPr>
        <w:t xml:space="preserve"> </w:t>
      </w:r>
    </w:p>
    <w:p w14:paraId="59341669" w14:textId="1567B2FF" w:rsidR="00B501D6" w:rsidRPr="00CB0907" w:rsidRDefault="00022B48" w:rsidP="003D68FB">
      <w:pPr>
        <w:pStyle w:val="BodyText"/>
        <w:spacing w:after="0" w:line="240" w:lineRule="auto"/>
        <w:ind w:firstLine="284"/>
        <w:rPr>
          <w:lang w:val="uk-UA"/>
        </w:rPr>
      </w:pPr>
      <w:r w:rsidRPr="00CB0907">
        <w:rPr>
          <w:lang w:val="uk-UA"/>
        </w:rPr>
        <w:t>ІТ</w:t>
      </w:r>
      <w:r w:rsidR="00B171B0" w:rsidRPr="00CB0907">
        <w:rPr>
          <w:lang w:val="uk-UA"/>
        </w:rPr>
        <w:t>-</w:t>
      </w:r>
      <w:r w:rsidRPr="00CB0907">
        <w:rPr>
          <w:lang w:val="uk-UA"/>
        </w:rPr>
        <w:t>компанія</w:t>
      </w:r>
      <w:r w:rsidR="00B171B0" w:rsidRPr="00CB0907">
        <w:rPr>
          <w:lang w:val="uk-UA"/>
        </w:rPr>
        <w:t xml:space="preserve"> </w:t>
      </w:r>
      <w:r w:rsidR="00197893" w:rsidRPr="00CB0907">
        <w:rPr>
          <w:lang w:val="uk-UA"/>
        </w:rPr>
        <w:t xml:space="preserve">за надання сервісу </w:t>
      </w:r>
      <w:r w:rsidR="00197893" w:rsidRPr="00CB0907">
        <w:rPr>
          <w:i/>
          <w:iCs/>
          <w:lang w:val="uk-UA"/>
        </w:rPr>
        <w:t>S</w:t>
      </w:r>
      <w:r w:rsidR="00197893" w:rsidRPr="00CB0907">
        <w:rPr>
          <w:i/>
          <w:iCs/>
          <w:vertAlign w:val="subscript"/>
          <w:lang w:val="uk-UA"/>
        </w:rPr>
        <w:t>i</w:t>
      </w:r>
      <w:r w:rsidR="00197893" w:rsidRPr="00CB0907">
        <w:rPr>
          <w:lang w:val="uk-UA"/>
        </w:rPr>
        <w:t xml:space="preserve"> провайдеру </w:t>
      </w:r>
      <w:r w:rsidR="00197893" w:rsidRPr="00CB0907">
        <w:rPr>
          <w:i/>
          <w:iCs/>
          <w:lang w:val="uk-UA"/>
        </w:rPr>
        <w:t>P</w:t>
      </w:r>
      <w:r w:rsidR="00197893" w:rsidRPr="00CB0907">
        <w:rPr>
          <w:i/>
          <w:iCs/>
          <w:vertAlign w:val="subscript"/>
          <w:lang w:val="uk-UA"/>
        </w:rPr>
        <w:t>j</w:t>
      </w:r>
      <w:r w:rsidR="00197893" w:rsidRPr="00CB0907">
        <w:rPr>
          <w:lang w:val="uk-UA"/>
        </w:rPr>
        <w:t xml:space="preserve"> </w:t>
      </w:r>
      <w:r w:rsidR="00B171B0" w:rsidRPr="00CB0907">
        <w:rPr>
          <w:lang w:val="uk-UA"/>
        </w:rPr>
        <w:t xml:space="preserve">може надавати </w:t>
      </w:r>
      <w:r w:rsidR="003D68FB" w:rsidRPr="00CB0907">
        <w:rPr>
          <w:lang w:val="uk-UA"/>
        </w:rPr>
        <w:t xml:space="preserve">знижки </w:t>
      </w:r>
      <w:r w:rsidR="003D68FB" w:rsidRPr="00CB0907">
        <w:rPr>
          <w:i/>
          <w:iCs/>
          <w:lang w:val="uk-UA"/>
        </w:rPr>
        <w:t>r</w:t>
      </w:r>
      <w:r w:rsidR="003D68FB" w:rsidRPr="00CB0907">
        <w:rPr>
          <w:i/>
          <w:iCs/>
          <w:vertAlign w:val="subscript"/>
          <w:lang w:val="uk-UA"/>
        </w:rPr>
        <w:t>ij</w:t>
      </w:r>
      <w:r w:rsidR="003D68FB" w:rsidRPr="00CB0907">
        <w:rPr>
          <w:lang w:val="uk-UA"/>
        </w:rPr>
        <w:t xml:space="preserve"> до преференційної ціни </w:t>
      </w:r>
      <w:r w:rsidR="003D68FB" w:rsidRPr="00CB0907">
        <w:rPr>
          <w:i/>
          <w:lang w:val="uk-UA"/>
        </w:rPr>
        <w:t>d</w:t>
      </w:r>
      <w:r w:rsidR="003D68FB" w:rsidRPr="00CB0907">
        <w:rPr>
          <w:i/>
          <w:vertAlign w:val="subscript"/>
          <w:lang w:val="uk-UA"/>
        </w:rPr>
        <w:t>ij</w:t>
      </w:r>
      <w:r w:rsidR="003D68FB" w:rsidRPr="00CB0907">
        <w:rPr>
          <w:lang w:val="uk-UA"/>
        </w:rPr>
        <w:t xml:space="preserve">, </w:t>
      </w:r>
      <w:r w:rsidR="003D68FB" w:rsidRPr="00CB0907">
        <w:rPr>
          <w:i/>
          <w:iCs/>
          <w:lang w:val="uk-UA"/>
        </w:rPr>
        <w:t>i</w:t>
      </w:r>
      <w:r w:rsidR="003D68FB" w:rsidRPr="00CB0907">
        <w:rPr>
          <w:lang w:val="uk-UA"/>
        </w:rPr>
        <w:t> = 1, ... , </w:t>
      </w:r>
      <w:r w:rsidR="003D68FB" w:rsidRPr="00CB0907">
        <w:rPr>
          <w:i/>
          <w:iCs/>
          <w:lang w:val="uk-UA"/>
        </w:rPr>
        <w:t>k</w:t>
      </w:r>
      <w:r w:rsidR="003D68FB" w:rsidRPr="00CB0907">
        <w:rPr>
          <w:lang w:val="uk-UA"/>
        </w:rPr>
        <w:t xml:space="preserve">, </w:t>
      </w:r>
      <w:r w:rsidR="003D68FB" w:rsidRPr="00CB0907">
        <w:rPr>
          <w:i/>
          <w:iCs/>
          <w:lang w:val="uk-UA"/>
        </w:rPr>
        <w:t>j</w:t>
      </w:r>
      <w:r w:rsidR="003D68FB" w:rsidRPr="00CB0907">
        <w:rPr>
          <w:lang w:val="uk-UA"/>
        </w:rPr>
        <w:t> = 1, ... , </w:t>
      </w:r>
      <w:r w:rsidR="003D68FB" w:rsidRPr="00CB0907">
        <w:rPr>
          <w:i/>
          <w:iCs/>
          <w:lang w:val="uk-UA"/>
        </w:rPr>
        <w:t>m</w:t>
      </w:r>
      <w:r w:rsidR="003D68FB" w:rsidRPr="00CB0907">
        <w:rPr>
          <w:lang w:val="uk-UA"/>
        </w:rPr>
        <w:t xml:space="preserve"> (0 ≤ </w:t>
      </w:r>
      <w:r w:rsidR="003D68FB" w:rsidRPr="00CB0907">
        <w:rPr>
          <w:i/>
          <w:iCs/>
          <w:lang w:val="uk-UA"/>
        </w:rPr>
        <w:t>r</w:t>
      </w:r>
      <w:r w:rsidR="003D68FB" w:rsidRPr="00CB0907">
        <w:rPr>
          <w:i/>
          <w:iCs/>
          <w:vertAlign w:val="subscript"/>
          <w:lang w:val="uk-UA"/>
        </w:rPr>
        <w:t>ij</w:t>
      </w:r>
      <w:r w:rsidR="003D68FB" w:rsidRPr="00CB0907">
        <w:rPr>
          <w:lang w:val="uk-UA"/>
        </w:rPr>
        <w:t> </w:t>
      </w:r>
      <w:r w:rsidR="00B501D6" w:rsidRPr="00CB0907">
        <w:rPr>
          <w:lang w:val="uk-UA"/>
        </w:rPr>
        <w:t>&lt;</w:t>
      </w:r>
      <w:r w:rsidR="003D68FB" w:rsidRPr="00CB0907">
        <w:rPr>
          <w:lang w:val="uk-UA"/>
        </w:rPr>
        <w:t> 1)</w:t>
      </w:r>
      <w:r w:rsidR="00635AC9" w:rsidRPr="00CB0907">
        <w:rPr>
          <w:lang w:val="uk-UA"/>
        </w:rPr>
        <w:t>.</w:t>
      </w:r>
    </w:p>
    <w:p w14:paraId="74740A2D" w14:textId="7BE19D14" w:rsidR="003D68FB" w:rsidRPr="00CB0907" w:rsidRDefault="00B501D6" w:rsidP="003D68FB">
      <w:pPr>
        <w:pStyle w:val="BodyText"/>
        <w:spacing w:after="0" w:line="240" w:lineRule="auto"/>
        <w:ind w:firstLine="284"/>
        <w:rPr>
          <w:lang w:val="uk-UA"/>
        </w:rPr>
      </w:pPr>
      <w:r w:rsidRPr="00CB0907">
        <w:rPr>
          <w:lang w:val="uk-UA"/>
        </w:rPr>
        <w:t>Д</w:t>
      </w:r>
      <w:r w:rsidR="003D68FB" w:rsidRPr="00CB0907">
        <w:rPr>
          <w:lang w:val="uk-UA"/>
        </w:rPr>
        <w:t xml:space="preserve">ля врахування складу сервісів пакетів ІТ-компанії вводяться булеві змінні </w:t>
      </w:r>
      <w:r w:rsidR="003D68FB" w:rsidRPr="00CB0907">
        <w:rPr>
          <w:i/>
          <w:iCs/>
          <w:lang w:val="uk-UA"/>
        </w:rPr>
        <w:t>ν</w:t>
      </w:r>
      <w:r w:rsidR="003D68FB" w:rsidRPr="00CB0907">
        <w:rPr>
          <w:i/>
          <w:iCs/>
          <w:vertAlign w:val="subscript"/>
          <w:lang w:val="uk-UA"/>
        </w:rPr>
        <w:t>ij</w:t>
      </w:r>
      <w:r w:rsidR="003D68FB" w:rsidRPr="00CB0907">
        <w:rPr>
          <w:lang w:val="uk-UA"/>
        </w:rPr>
        <w:t xml:space="preserve">: </w:t>
      </w:r>
    </w:p>
    <w:p w14:paraId="7228D3DA" w14:textId="226856A6" w:rsidR="003D68FB" w:rsidRPr="00CB0907" w:rsidRDefault="00913F8C" w:rsidP="003D68FB">
      <w:pPr>
        <w:pStyle w:val="BodyText"/>
        <w:widowControl w:val="0"/>
        <w:spacing w:after="0" w:line="240" w:lineRule="auto"/>
        <w:ind w:firstLine="0"/>
        <w:rPr>
          <w:lang w:val="uk-UA"/>
        </w:rPr>
      </w:pPr>
      <w:r w:rsidRPr="00CB0907">
        <w:rPr>
          <w:position w:val="-28"/>
          <w:lang w:val="uk-UA"/>
        </w:rPr>
        <w:object w:dxaOrig="5220" w:dyaOrig="660" w14:anchorId="23544F54">
          <v:shape id="_x0000_i1030" type="#_x0000_t75" style="width:250.6pt;height:31.8pt" o:ole="">
            <v:imagedata r:id="rId18" o:title=""/>
          </v:shape>
          <o:OLEObject Type="Embed" ProgID="Equation.DSMT4" ShapeID="_x0000_i1030" DrawAspect="Content" ObjectID="_1808302506" r:id="rId19"/>
        </w:object>
      </w:r>
    </w:p>
    <w:p w14:paraId="2F257623" w14:textId="719CC781" w:rsidR="00BE6C75" w:rsidRPr="00CB0907" w:rsidRDefault="003C1D99" w:rsidP="00DA2364">
      <w:pPr>
        <w:pStyle w:val="BodyText"/>
        <w:spacing w:after="0" w:line="240" w:lineRule="auto"/>
        <w:ind w:firstLine="284"/>
        <w:rPr>
          <w:lang w:val="uk-UA"/>
        </w:rPr>
      </w:pPr>
      <w:r w:rsidRPr="00CB0907">
        <w:rPr>
          <w:lang w:val="uk-UA"/>
        </w:rPr>
        <w:tab/>
        <w:t xml:space="preserve">Задача полягає у тому, щоб для кожного провайдера знайти пакет сервісів, які надає ІТ-компанія, </w:t>
      </w:r>
      <w:r w:rsidR="00873814" w:rsidRPr="00CB0907">
        <w:rPr>
          <w:lang w:val="uk-UA"/>
        </w:rPr>
        <w:t>та</w:t>
      </w:r>
      <w:r w:rsidRPr="00CB0907">
        <w:rPr>
          <w:lang w:val="uk-UA"/>
        </w:rPr>
        <w:t xml:space="preserve"> відповідні знижки до преференційної ціни, </w:t>
      </w:r>
      <w:r w:rsidR="00652EDD" w:rsidRPr="00CB0907">
        <w:rPr>
          <w:lang w:val="uk-UA"/>
        </w:rPr>
        <w:t>що забезпечують максимальну сумарну вигоду як для ІТ-компанії, так і для кожного з її провайдерів</w:t>
      </w:r>
      <w:r w:rsidR="00CB744A" w:rsidRPr="00CB0907">
        <w:rPr>
          <w:lang w:val="uk-UA"/>
        </w:rPr>
        <w:t xml:space="preserve">. Відповідні </w:t>
      </w:r>
      <w:r w:rsidR="00142E08" w:rsidRPr="00CB0907">
        <w:rPr>
          <w:lang w:val="uk-UA"/>
        </w:rPr>
        <w:t xml:space="preserve">цільові </w:t>
      </w:r>
      <w:r w:rsidRPr="00CB0907">
        <w:rPr>
          <w:lang w:val="uk-UA"/>
        </w:rPr>
        <w:t>функц</w:t>
      </w:r>
      <w:r w:rsidR="00142E08" w:rsidRPr="00CB0907">
        <w:rPr>
          <w:lang w:val="uk-UA"/>
        </w:rPr>
        <w:t>ії мають вигляд</w:t>
      </w:r>
      <w:r w:rsidR="003D6F06" w:rsidRPr="00CB0907">
        <w:rPr>
          <w:lang w:val="uk-UA"/>
        </w:rPr>
        <w:t>:</w:t>
      </w:r>
    </w:p>
    <w:p w14:paraId="1A20C39A" w14:textId="0130C159" w:rsidR="001B6B42" w:rsidRPr="00CB0907" w:rsidRDefault="00767C1D" w:rsidP="001B6B42">
      <w:pPr>
        <w:pStyle w:val="BodyText"/>
        <w:spacing w:after="0" w:line="240" w:lineRule="auto"/>
        <w:rPr>
          <w:lang w:val="uk-UA"/>
        </w:rPr>
      </w:pPr>
      <w:r w:rsidRPr="00CB0907">
        <w:rPr>
          <w:rFonts w:cstheme="minorHAnsi"/>
          <w:lang w:val="uk-UA"/>
        </w:rPr>
        <w:t xml:space="preserve">1) </w:t>
      </w:r>
      <w:r w:rsidR="008B6CE3" w:rsidRPr="00CB0907">
        <w:rPr>
          <w:rFonts w:cstheme="minorHAnsi"/>
          <w:lang w:val="uk-UA"/>
        </w:rPr>
        <w:t xml:space="preserve">максимізація сумарного доходу </w:t>
      </w:r>
      <w:r w:rsidR="00654F0A" w:rsidRPr="00CB0907">
        <w:rPr>
          <w:rFonts w:cstheme="minorHAnsi"/>
          <w:lang w:val="uk-UA"/>
        </w:rPr>
        <w:t xml:space="preserve">ІТ-компанії </w:t>
      </w:r>
      <w:r w:rsidR="00167425" w:rsidRPr="00CB0907">
        <w:rPr>
          <w:rFonts w:cstheme="minorHAnsi"/>
          <w:lang w:val="uk-UA"/>
        </w:rPr>
        <w:t xml:space="preserve">від </w:t>
      </w:r>
      <w:r w:rsidR="00654F0A" w:rsidRPr="00CB0907">
        <w:rPr>
          <w:rFonts w:cstheme="minorHAnsi"/>
          <w:lang w:val="uk-UA"/>
        </w:rPr>
        <w:t>надання пакетів сервісів:</w:t>
      </w:r>
    </w:p>
    <w:p w14:paraId="77B82282" w14:textId="2DDA2C81" w:rsidR="001B6B42" w:rsidRPr="00CB0907" w:rsidRDefault="001B6B42" w:rsidP="001B6B42">
      <w:pPr>
        <w:pStyle w:val="equation"/>
        <w:spacing w:before="0" w:after="0" w:line="240" w:lineRule="auto"/>
        <w:rPr>
          <w:rFonts w:eastAsia="MS Mincho" w:hint="eastAsia"/>
          <w:lang w:val="uk-UA"/>
        </w:rPr>
      </w:pPr>
      <w:r w:rsidRPr="00CB0907">
        <w:rPr>
          <w:lang w:val="uk-UA"/>
        </w:rPr>
        <w:tab/>
      </w:r>
      <w:r w:rsidR="00913F8C" w:rsidRPr="00CB0907">
        <w:rPr>
          <w:position w:val="-26"/>
          <w:lang w:val="uk-UA"/>
        </w:rPr>
        <w:object w:dxaOrig="1840" w:dyaOrig="600" w14:anchorId="33DEC521">
          <v:shape id="_x0000_i1031" type="#_x0000_t75" style="width:92.1pt;height:29.9pt" o:ole="">
            <v:imagedata r:id="rId20" o:title=""/>
          </v:shape>
          <o:OLEObject Type="Embed" ProgID="Equation.DSMT4" ShapeID="_x0000_i1031" DrawAspect="Content" ObjectID="_1808302507" r:id="rId21"/>
        </w:object>
      </w:r>
      <w:r w:rsidR="00E24E78" w:rsidRPr="00CB0907">
        <w:rPr>
          <w:lang w:val="uk-UA"/>
        </w:rPr>
        <w:t>,</w:t>
      </w:r>
      <w:r w:rsidRPr="00CB0907">
        <w:rPr>
          <w:lang w:val="uk-UA"/>
        </w:rPr>
        <w:tab/>
        <w:t>(1)</w:t>
      </w:r>
    </w:p>
    <w:p w14:paraId="65DE35EB" w14:textId="163423F3" w:rsidR="00C5691F" w:rsidRPr="00CB0907" w:rsidRDefault="00767C1D" w:rsidP="00767C1D">
      <w:pPr>
        <w:pStyle w:val="BodyText"/>
        <w:spacing w:after="0" w:line="240" w:lineRule="auto"/>
        <w:rPr>
          <w:lang w:val="uk-UA"/>
        </w:rPr>
      </w:pPr>
      <w:r w:rsidRPr="00CB0907">
        <w:rPr>
          <w:lang w:val="uk-UA"/>
        </w:rPr>
        <w:t xml:space="preserve">2) </w:t>
      </w:r>
      <w:r w:rsidR="00167425" w:rsidRPr="00CB0907">
        <w:rPr>
          <w:rFonts w:cstheme="minorHAnsi"/>
          <w:lang w:val="uk-UA"/>
        </w:rPr>
        <w:t xml:space="preserve">максимізація сумарного доходу </w:t>
      </w:r>
      <w:r w:rsidR="00DF0213" w:rsidRPr="00CB0907">
        <w:rPr>
          <w:lang w:val="uk-UA"/>
        </w:rPr>
        <w:t xml:space="preserve">кожного провайдера </w:t>
      </w:r>
      <w:r w:rsidR="00E24E78" w:rsidRPr="00CB0907">
        <w:rPr>
          <w:i/>
          <w:iCs/>
          <w:lang w:val="uk-UA"/>
        </w:rPr>
        <w:t>P</w:t>
      </w:r>
      <w:r w:rsidR="00E24E78" w:rsidRPr="00CB0907">
        <w:rPr>
          <w:i/>
          <w:iCs/>
          <w:vertAlign w:val="subscript"/>
          <w:lang w:val="uk-UA"/>
        </w:rPr>
        <w:t>j</w:t>
      </w:r>
      <w:r w:rsidR="00DF0213" w:rsidRPr="00CB0907">
        <w:rPr>
          <w:lang w:val="uk-UA"/>
        </w:rPr>
        <w:t xml:space="preserve"> (</w:t>
      </w:r>
      <w:r w:rsidR="00DF0213" w:rsidRPr="00CB0907">
        <w:rPr>
          <w:i/>
          <w:iCs/>
          <w:lang w:val="uk-UA"/>
        </w:rPr>
        <w:t>j</w:t>
      </w:r>
      <w:r w:rsidR="001B6B42" w:rsidRPr="00CB0907">
        <w:rPr>
          <w:lang w:val="uk-UA"/>
        </w:rPr>
        <w:t> </w:t>
      </w:r>
      <w:r w:rsidR="00DF0213" w:rsidRPr="00CB0907">
        <w:rPr>
          <w:lang w:val="uk-UA"/>
        </w:rPr>
        <w:t>=</w:t>
      </w:r>
      <w:r w:rsidR="001B6B42" w:rsidRPr="00CB0907">
        <w:rPr>
          <w:lang w:val="uk-UA"/>
        </w:rPr>
        <w:t> </w:t>
      </w:r>
      <w:r w:rsidR="00DF0213" w:rsidRPr="00CB0907">
        <w:rPr>
          <w:lang w:val="uk-UA"/>
        </w:rPr>
        <w:t>1,</w:t>
      </w:r>
      <w:r w:rsidR="001B6B42" w:rsidRPr="00CB0907">
        <w:rPr>
          <w:lang w:val="uk-UA"/>
        </w:rPr>
        <w:t> ... </w:t>
      </w:r>
      <w:r w:rsidR="00DF0213" w:rsidRPr="00CB0907">
        <w:rPr>
          <w:lang w:val="uk-UA"/>
        </w:rPr>
        <w:t>,</w:t>
      </w:r>
      <w:r w:rsidR="001B6B42" w:rsidRPr="00CB0907">
        <w:rPr>
          <w:lang w:val="uk-UA"/>
        </w:rPr>
        <w:t> </w:t>
      </w:r>
      <w:r w:rsidR="00DF0213" w:rsidRPr="00CB0907">
        <w:rPr>
          <w:i/>
          <w:iCs/>
          <w:lang w:val="uk-UA"/>
        </w:rPr>
        <w:t>m</w:t>
      </w:r>
      <w:r w:rsidR="00DF0213" w:rsidRPr="00CB0907">
        <w:rPr>
          <w:lang w:val="uk-UA"/>
        </w:rPr>
        <w:t xml:space="preserve">) </w:t>
      </w:r>
      <w:r w:rsidR="002532D5" w:rsidRPr="00CB0907">
        <w:rPr>
          <w:lang w:val="uk-UA"/>
        </w:rPr>
        <w:t xml:space="preserve">від </w:t>
      </w:r>
      <w:r w:rsidR="00DF0213" w:rsidRPr="00CB0907">
        <w:rPr>
          <w:lang w:val="uk-UA"/>
        </w:rPr>
        <w:t>надання</w:t>
      </w:r>
      <w:r w:rsidR="00D60160" w:rsidRPr="00CB0907">
        <w:rPr>
          <w:lang w:val="uk-UA"/>
        </w:rPr>
        <w:t xml:space="preserve"> клієнтам сервісів,</w:t>
      </w:r>
      <w:r w:rsidR="00DF0213" w:rsidRPr="00CB0907">
        <w:rPr>
          <w:lang w:val="uk-UA"/>
        </w:rPr>
        <w:t xml:space="preserve"> запропонован</w:t>
      </w:r>
      <w:r w:rsidR="00DC4D6E" w:rsidRPr="00CB0907">
        <w:rPr>
          <w:lang w:val="uk-UA"/>
        </w:rPr>
        <w:t>их</w:t>
      </w:r>
      <w:r w:rsidR="00DF0213" w:rsidRPr="00CB0907">
        <w:rPr>
          <w:lang w:val="uk-UA"/>
        </w:rPr>
        <w:t xml:space="preserve"> ІТ-компанією</w:t>
      </w:r>
      <w:r w:rsidR="00A62F27" w:rsidRPr="00CB0907">
        <w:rPr>
          <w:lang w:val="uk-UA"/>
        </w:rPr>
        <w:t>:</w:t>
      </w:r>
    </w:p>
    <w:p w14:paraId="4F59B624" w14:textId="0F583C03" w:rsidR="00A62F27" w:rsidRPr="00CB0907" w:rsidRDefault="001B6B42" w:rsidP="001B6B42">
      <w:pPr>
        <w:pStyle w:val="equation"/>
        <w:spacing w:before="0" w:after="0" w:line="240" w:lineRule="auto"/>
        <w:rPr>
          <w:lang w:val="uk-UA"/>
        </w:rPr>
      </w:pPr>
      <w:r w:rsidRPr="00CB0907">
        <w:rPr>
          <w:lang w:val="uk-UA"/>
        </w:rPr>
        <w:tab/>
      </w:r>
      <w:r w:rsidR="00913F8C" w:rsidRPr="00CB0907">
        <w:rPr>
          <w:position w:val="-24"/>
          <w:lang w:val="uk-UA"/>
        </w:rPr>
        <w:object w:dxaOrig="2160" w:dyaOrig="580" w14:anchorId="7CAE3087">
          <v:shape id="_x0000_i1032" type="#_x0000_t75" style="width:108pt;height:29pt" o:ole="">
            <v:imagedata r:id="rId22" o:title=""/>
          </v:shape>
          <o:OLEObject Type="Embed" ProgID="Equation.DSMT4" ShapeID="_x0000_i1032" DrawAspect="Content" ObjectID="_1808302508" r:id="rId23"/>
        </w:object>
      </w:r>
      <w:r w:rsidRPr="00CB0907">
        <w:rPr>
          <w:lang w:val="uk-UA"/>
        </w:rPr>
        <w:t>,</w:t>
      </w:r>
      <w:r w:rsidRPr="00CB0907">
        <w:rPr>
          <w:lang w:val="uk-UA"/>
        </w:rPr>
        <w:tab/>
        <w:t>(2)</w:t>
      </w:r>
    </w:p>
    <w:p w14:paraId="39F81C5E" w14:textId="3361FA81" w:rsidR="00DA3421" w:rsidRPr="00CB0907" w:rsidRDefault="00DA3421" w:rsidP="00DA3421">
      <w:pPr>
        <w:pStyle w:val="BodyText"/>
        <w:spacing w:after="0" w:line="240" w:lineRule="auto"/>
        <w:ind w:firstLine="0"/>
        <w:rPr>
          <w:lang w:val="uk-UA"/>
        </w:rPr>
      </w:pPr>
      <w:r w:rsidRPr="00CB0907">
        <w:rPr>
          <w:lang w:val="uk-UA"/>
        </w:rPr>
        <w:t>де</w:t>
      </w:r>
      <w:r w:rsidR="00E24E78" w:rsidRPr="00CB0907">
        <w:rPr>
          <w:lang w:val="uk-UA"/>
        </w:rPr>
        <w:t xml:space="preserve"> </w:t>
      </w:r>
      <w:r w:rsidR="00E24E78" w:rsidRPr="00CB0907">
        <w:rPr>
          <w:i/>
          <w:iCs/>
          <w:lang w:val="uk-UA"/>
        </w:rPr>
        <w:t>p</w:t>
      </w:r>
      <w:r w:rsidR="00E24E78" w:rsidRPr="00CB0907">
        <w:rPr>
          <w:i/>
          <w:iCs/>
          <w:vertAlign w:val="subscript"/>
          <w:lang w:val="uk-UA"/>
        </w:rPr>
        <w:t>ij</w:t>
      </w:r>
      <w:r w:rsidR="00E24E78" w:rsidRPr="00CB0907">
        <w:rPr>
          <w:lang w:val="uk-UA"/>
        </w:rPr>
        <w:t xml:space="preserve"> </w:t>
      </w:r>
      <w:r w:rsidR="00E93DB6" w:rsidRPr="00CB0907">
        <w:rPr>
          <w:rFonts w:eastAsia="Calibri" w:cstheme="minorHAnsi"/>
          <w:lang w:val="uk-UA"/>
        </w:rPr>
        <w:t>–</w:t>
      </w:r>
      <w:r w:rsidR="00E24E78" w:rsidRPr="00CB0907">
        <w:rPr>
          <w:rFonts w:eastAsia="Calibri" w:cstheme="minorHAnsi"/>
          <w:lang w:val="uk-UA"/>
        </w:rPr>
        <w:t xml:space="preserve"> </w:t>
      </w:r>
      <w:r w:rsidR="00E93DB6" w:rsidRPr="00CB0907">
        <w:rPr>
          <w:rFonts w:eastAsia="Calibri" w:cstheme="minorHAnsi"/>
          <w:lang w:val="uk-UA"/>
        </w:rPr>
        <w:t xml:space="preserve">дохід провайдера </w:t>
      </w:r>
      <w:r w:rsidR="00E24E78" w:rsidRPr="00CB0907">
        <w:rPr>
          <w:i/>
          <w:iCs/>
          <w:lang w:val="uk-UA"/>
        </w:rPr>
        <w:t>P</w:t>
      </w:r>
      <w:r w:rsidR="00E24E78" w:rsidRPr="00CB0907">
        <w:rPr>
          <w:i/>
          <w:iCs/>
          <w:vertAlign w:val="subscript"/>
          <w:lang w:val="uk-UA"/>
        </w:rPr>
        <w:t>j</w:t>
      </w:r>
      <w:r w:rsidR="00E93DB6" w:rsidRPr="00CB0907">
        <w:rPr>
          <w:rFonts w:eastAsia="Calibri" w:cstheme="minorHAnsi"/>
          <w:i/>
          <w:iCs/>
          <w:lang w:val="uk-UA"/>
        </w:rPr>
        <w:t xml:space="preserve"> </w:t>
      </w:r>
      <w:r w:rsidR="00E93DB6" w:rsidRPr="00CB0907">
        <w:rPr>
          <w:rFonts w:eastAsia="Calibri" w:cstheme="minorHAnsi"/>
          <w:lang w:val="uk-UA"/>
        </w:rPr>
        <w:t xml:space="preserve">від надання сервісу </w:t>
      </w:r>
      <w:r w:rsidR="00E24E78" w:rsidRPr="00CB0907">
        <w:rPr>
          <w:i/>
          <w:iCs/>
          <w:lang w:val="uk-UA"/>
        </w:rPr>
        <w:t>S</w:t>
      </w:r>
      <w:r w:rsidR="00E24E78" w:rsidRPr="00CB0907">
        <w:rPr>
          <w:i/>
          <w:iCs/>
          <w:vertAlign w:val="subscript"/>
          <w:lang w:val="uk-UA"/>
        </w:rPr>
        <w:t>i</w:t>
      </w:r>
      <w:r w:rsidR="00E24E78" w:rsidRPr="00CB0907">
        <w:rPr>
          <w:rFonts w:eastAsia="Calibri" w:cstheme="minorHAnsi"/>
          <w:lang w:val="uk-UA"/>
        </w:rPr>
        <w:t xml:space="preserve"> </w:t>
      </w:r>
      <w:r w:rsidR="00E93DB6" w:rsidRPr="00CB0907">
        <w:rPr>
          <w:rFonts w:eastAsia="Calibri" w:cstheme="minorHAnsi"/>
          <w:lang w:val="uk-UA"/>
        </w:rPr>
        <w:t>своїм клієнтам.</w:t>
      </w:r>
    </w:p>
    <w:p w14:paraId="7B61894F" w14:textId="7DC40D6B" w:rsidR="003D68FB" w:rsidRPr="00CB0907" w:rsidRDefault="009815B1" w:rsidP="003D68FB">
      <w:pPr>
        <w:pStyle w:val="BodyText"/>
        <w:spacing w:after="0" w:line="240" w:lineRule="auto"/>
        <w:ind w:firstLine="284"/>
        <w:rPr>
          <w:lang w:val="uk-UA"/>
        </w:rPr>
      </w:pPr>
      <w:r w:rsidRPr="00CB0907">
        <w:rPr>
          <w:lang w:val="uk-UA"/>
        </w:rPr>
        <w:t xml:space="preserve">Наведені вирази для </w:t>
      </w:r>
      <w:r w:rsidR="006B32EB" w:rsidRPr="00CB0907">
        <w:rPr>
          <w:lang w:val="uk-UA"/>
        </w:rPr>
        <w:t xml:space="preserve">цільових функцій оцінки якості розв’язків з точки зору ІТ-компанії та провайдерів дозволяють врахувати сучасну концепцію ведення бізнесу – забезпечення взаємної вигоди ІТ-компанії та кожного з провайдерів. </w:t>
      </w:r>
    </w:p>
    <w:p w14:paraId="6A08452B" w14:textId="5F9DC17D" w:rsidR="004D76FF" w:rsidRPr="00CB0907" w:rsidRDefault="00E35BE9" w:rsidP="00112693">
      <w:pPr>
        <w:pStyle w:val="BodyText"/>
        <w:spacing w:after="0" w:line="240" w:lineRule="auto"/>
        <w:ind w:firstLine="284"/>
        <w:rPr>
          <w:lang w:val="uk-UA"/>
        </w:rPr>
      </w:pPr>
      <w:r w:rsidRPr="00CB0907">
        <w:rPr>
          <w:lang w:val="uk-UA"/>
        </w:rPr>
        <w:t xml:space="preserve">Мають місце </w:t>
      </w:r>
      <w:r w:rsidR="00561302" w:rsidRPr="00CB0907">
        <w:rPr>
          <w:lang w:val="uk-UA"/>
        </w:rPr>
        <w:t>наступні обмеження:</w:t>
      </w:r>
    </w:p>
    <w:p w14:paraId="377456EC" w14:textId="3275587B" w:rsidR="00FC5C31" w:rsidRPr="00CB0907" w:rsidRDefault="00767C1D" w:rsidP="00767C1D">
      <w:pPr>
        <w:pStyle w:val="BodyText"/>
        <w:spacing w:after="0" w:line="240" w:lineRule="auto"/>
        <w:rPr>
          <w:lang w:val="uk-UA"/>
        </w:rPr>
      </w:pPr>
      <w:r w:rsidRPr="00CB0907">
        <w:rPr>
          <w:lang w:val="uk-UA"/>
        </w:rPr>
        <w:t xml:space="preserve">1) </w:t>
      </w:r>
      <w:r w:rsidR="00E86446" w:rsidRPr="00CB0907">
        <w:rPr>
          <w:lang w:val="uk-UA"/>
        </w:rPr>
        <w:t xml:space="preserve">обмеження </w:t>
      </w:r>
      <w:r w:rsidR="008F5281" w:rsidRPr="00CB0907">
        <w:rPr>
          <w:lang w:val="uk-UA"/>
        </w:rPr>
        <w:t>на ресурси ІТ-компанії, необхідні для надання усіх сервісів, включених до пакетів усіх провайдерів</w:t>
      </w:r>
      <w:r w:rsidR="00FC5C31" w:rsidRPr="00CB0907">
        <w:rPr>
          <w:lang w:val="uk-UA"/>
        </w:rPr>
        <w:t>:</w:t>
      </w:r>
    </w:p>
    <w:p w14:paraId="05377B92" w14:textId="3AFB1D04" w:rsidR="00FC5C31" w:rsidRPr="00CB0907" w:rsidRDefault="00D12CBF" w:rsidP="00C94068">
      <w:pPr>
        <w:pStyle w:val="equation"/>
        <w:spacing w:before="0" w:after="0" w:line="240" w:lineRule="auto"/>
        <w:jc w:val="both"/>
        <w:rPr>
          <w:lang w:val="uk-UA"/>
        </w:rPr>
      </w:pPr>
      <w:r w:rsidRPr="00CB0907">
        <w:rPr>
          <w:rFonts w:eastAsia="MS Mincho"/>
          <w:noProof/>
          <w:lang w:val="uk-UA"/>
        </w:rPr>
        <mc:AlternateContent>
          <mc:Choice Requires="wpi">
            <w:drawing>
              <wp:anchor distT="0" distB="0" distL="114300" distR="114300" simplePos="0" relativeHeight="251659264" behindDoc="0" locked="0" layoutInCell="1" allowOverlap="1" wp14:anchorId="43E24E0F" wp14:editId="2FB01F93">
                <wp:simplePos x="0" y="0"/>
                <wp:positionH relativeFrom="column">
                  <wp:posOffset>2195696</wp:posOffset>
                </wp:positionH>
                <wp:positionV relativeFrom="paragraph">
                  <wp:posOffset>74102</wp:posOffset>
                </wp:positionV>
                <wp:extent cx="360" cy="1080"/>
                <wp:effectExtent l="38100" t="38100" r="38100" b="37465"/>
                <wp:wrapNone/>
                <wp:docPr id="1027903316" name="Ink 1"/>
                <wp:cNvGraphicFramePr/>
                <a:graphic xmlns:a="http://schemas.openxmlformats.org/drawingml/2006/main">
                  <a:graphicData uri="http://schemas.microsoft.com/office/word/2010/wordprocessingInk">
                    <w14:contentPart bwMode="auto" r:id="rId24">
                      <w14:nvContentPartPr>
                        <w14:cNvContentPartPr/>
                      </w14:nvContentPartPr>
                      <w14:xfrm>
                        <a:off x="0" y="0"/>
                        <a:ext cx="360" cy="1080"/>
                      </w14:xfrm>
                    </w14:contentPart>
                  </a:graphicData>
                </a:graphic>
              </wp:anchor>
            </w:drawing>
          </mc:Choice>
          <mc:Fallback>
            <w:pict>
              <v:shape w14:anchorId="79A62FD8" id="Ink 1" o:spid="_x0000_s1026" type="#_x0000_t75" style="position:absolute;margin-left:172.4pt;margin-top:5.35pt;width:1.05pt;height:1.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">
                <v:imagedata r:id="rId25" o:title=""/>
              </v:shape>
            </w:pict>
          </mc:Fallback>
        </mc:AlternateContent>
      </w:r>
      <w:r w:rsidR="00074BA5" w:rsidRPr="00CB0907">
        <w:rPr>
          <w:rFonts w:eastAsia="MS Mincho"/>
          <w:lang w:val="uk-UA"/>
        </w:rPr>
        <w:tab/>
      </w:r>
      <w:r w:rsidR="00913F8C" w:rsidRPr="00CB0907">
        <w:rPr>
          <w:position w:val="-26"/>
          <w:lang w:val="uk-UA"/>
        </w:rPr>
        <w:object w:dxaOrig="2140" w:dyaOrig="600" w14:anchorId="6CEDE98E">
          <v:shape id="_x0000_i1033" type="#_x0000_t75" style="width:107.05pt;height:29.9pt" o:ole="">
            <v:imagedata r:id="rId26" o:title=""/>
          </v:shape>
          <o:OLEObject Type="Embed" ProgID="Equation.DSMT4" ShapeID="_x0000_i1033" DrawAspect="Content" ObjectID="_1808302509" r:id="rId27"/>
        </w:object>
      </w:r>
      <w:r w:rsidR="00C94068" w:rsidRPr="00CB0907">
        <w:rPr>
          <w:lang w:val="uk-UA"/>
        </w:rPr>
        <w:t>,</w:t>
      </w:r>
      <w:r w:rsidR="00C94068" w:rsidRPr="00CB0907">
        <w:rPr>
          <w:lang w:val="uk-UA"/>
        </w:rPr>
        <w:tab/>
        <w:t>(3)</w:t>
      </w:r>
    </w:p>
    <w:p w14:paraId="3C8C4FBB" w14:textId="2DEF99E3" w:rsidR="00FC5C31" w:rsidRPr="00CB0907" w:rsidRDefault="00FC5C31" w:rsidP="00FC5C31">
      <w:pPr>
        <w:pStyle w:val="BodyText"/>
        <w:spacing w:after="0" w:line="240" w:lineRule="auto"/>
        <w:ind w:firstLine="0"/>
        <w:rPr>
          <w:rFonts w:eastAsia="Calibri" w:cstheme="minorHAnsi"/>
          <w:lang w:val="uk-UA"/>
        </w:rPr>
      </w:pPr>
      <w:r w:rsidRPr="00CB0907">
        <w:rPr>
          <w:lang w:val="uk-UA"/>
        </w:rPr>
        <w:t>де</w:t>
      </w:r>
      <w:r w:rsidR="00C94068" w:rsidRPr="00CB0907">
        <w:rPr>
          <w:lang w:val="uk-UA"/>
        </w:rPr>
        <w:t xml:space="preserve"> β</w:t>
      </w:r>
      <w:r w:rsidR="00C94068" w:rsidRPr="00CB0907">
        <w:rPr>
          <w:i/>
          <w:iCs/>
          <w:vertAlign w:val="subscript"/>
          <w:lang w:val="uk-UA"/>
        </w:rPr>
        <w:t>ijl</w:t>
      </w:r>
      <w:r w:rsidRPr="00CB0907">
        <w:rPr>
          <w:lang w:val="uk-UA"/>
        </w:rPr>
        <w:t xml:space="preserve"> </w:t>
      </w:r>
      <w:r w:rsidR="00A35ADD" w:rsidRPr="00CB0907">
        <w:rPr>
          <w:bCs/>
          <w:lang w:val="uk-UA"/>
        </w:rPr>
        <w:t xml:space="preserve">– кількість ресурсу </w:t>
      </w:r>
      <w:r w:rsidR="00A35ADD" w:rsidRPr="00CB0907">
        <w:rPr>
          <w:bCs/>
          <w:i/>
          <w:iCs/>
          <w:lang w:val="uk-UA"/>
        </w:rPr>
        <w:t>l</w:t>
      </w:r>
      <w:r w:rsidR="00A35ADD" w:rsidRPr="00CB0907">
        <w:rPr>
          <w:bCs/>
          <w:lang w:val="uk-UA"/>
        </w:rPr>
        <w:t xml:space="preserve">, що використовується для надання сервісу </w:t>
      </w:r>
      <w:r w:rsidR="00C94068" w:rsidRPr="00CB0907">
        <w:rPr>
          <w:i/>
          <w:iCs/>
          <w:lang w:val="uk-UA"/>
        </w:rPr>
        <w:t>S</w:t>
      </w:r>
      <w:r w:rsidR="00C94068" w:rsidRPr="00CB0907">
        <w:rPr>
          <w:i/>
          <w:iCs/>
          <w:vertAlign w:val="subscript"/>
          <w:lang w:val="uk-UA"/>
        </w:rPr>
        <w:t>i</w:t>
      </w:r>
      <w:r w:rsidR="00C94068" w:rsidRPr="00CB0907">
        <w:rPr>
          <w:bCs/>
          <w:lang w:val="uk-UA"/>
        </w:rPr>
        <w:t xml:space="preserve"> </w:t>
      </w:r>
      <w:r w:rsidR="00A35ADD" w:rsidRPr="00CB0907">
        <w:rPr>
          <w:bCs/>
          <w:lang w:val="uk-UA"/>
        </w:rPr>
        <w:t xml:space="preserve">провайдеру </w:t>
      </w:r>
      <w:r w:rsidR="00C94068" w:rsidRPr="00CB0907">
        <w:rPr>
          <w:i/>
          <w:iCs/>
          <w:lang w:val="uk-UA"/>
        </w:rPr>
        <w:t>P</w:t>
      </w:r>
      <w:r w:rsidR="00C94068" w:rsidRPr="00CB0907">
        <w:rPr>
          <w:i/>
          <w:iCs/>
          <w:vertAlign w:val="subscript"/>
          <w:lang w:val="uk-UA"/>
        </w:rPr>
        <w:t>j</w:t>
      </w:r>
      <w:r w:rsidR="00A35ADD" w:rsidRPr="00CB0907">
        <w:rPr>
          <w:bCs/>
          <w:lang w:val="uk-UA"/>
        </w:rPr>
        <w:t>,</w:t>
      </w:r>
      <w:r w:rsidR="00C94068" w:rsidRPr="00CB0907">
        <w:rPr>
          <w:bCs/>
          <w:lang w:val="uk-UA"/>
        </w:rPr>
        <w:t xml:space="preserve"> </w:t>
      </w:r>
      <w:r w:rsidR="00C94068" w:rsidRPr="00CB0907">
        <w:rPr>
          <w:bCs/>
          <w:i/>
          <w:iCs/>
          <w:lang w:val="uk-UA"/>
        </w:rPr>
        <w:t>T</w:t>
      </w:r>
      <w:r w:rsidR="00C94068" w:rsidRPr="00CB0907">
        <w:rPr>
          <w:bCs/>
          <w:i/>
          <w:iCs/>
          <w:vertAlign w:val="subscript"/>
          <w:lang w:val="uk-UA"/>
        </w:rPr>
        <w:t>l</w:t>
      </w:r>
      <w:r w:rsidR="00A35ADD" w:rsidRPr="00CB0907">
        <w:rPr>
          <w:bCs/>
          <w:lang w:val="uk-UA"/>
        </w:rPr>
        <w:t xml:space="preserve"> – загальна кількість ресурсу </w:t>
      </w:r>
      <w:r w:rsidR="00A35ADD" w:rsidRPr="00CB0907">
        <w:rPr>
          <w:bCs/>
          <w:i/>
          <w:iCs/>
          <w:lang w:val="uk-UA"/>
        </w:rPr>
        <w:t>l</w:t>
      </w:r>
      <w:r w:rsidR="00A35ADD" w:rsidRPr="00CB0907">
        <w:rPr>
          <w:bCs/>
          <w:lang w:val="uk-UA"/>
        </w:rPr>
        <w:t xml:space="preserve"> ІТ-компанії (у загальному випадку одиниць ресурсу </w:t>
      </w:r>
      <w:r w:rsidR="00A35ADD" w:rsidRPr="00CB0907">
        <w:rPr>
          <w:bCs/>
          <w:i/>
          <w:iCs/>
          <w:lang w:val="uk-UA"/>
        </w:rPr>
        <w:t>l</w:t>
      </w:r>
      <w:r w:rsidR="00A35ADD" w:rsidRPr="00CB0907">
        <w:rPr>
          <w:bCs/>
          <w:lang w:val="uk-UA"/>
        </w:rPr>
        <w:t xml:space="preserve"> за плановий період)</w:t>
      </w:r>
      <w:r w:rsidR="00855AB8" w:rsidRPr="00CB0907">
        <w:rPr>
          <w:bCs/>
          <w:lang w:val="uk-UA"/>
        </w:rPr>
        <w:t xml:space="preserve">, </w:t>
      </w:r>
      <w:r w:rsidR="00855AB8" w:rsidRPr="00CB0907">
        <w:rPr>
          <w:bCs/>
          <w:i/>
          <w:iCs/>
          <w:lang w:val="uk-UA"/>
        </w:rPr>
        <w:t>L</w:t>
      </w:r>
      <w:r w:rsidR="00855AB8" w:rsidRPr="00CB0907">
        <w:rPr>
          <w:bCs/>
          <w:lang w:val="uk-UA"/>
        </w:rPr>
        <w:t xml:space="preserve"> – кількість </w:t>
      </w:r>
      <w:r w:rsidR="00E4618E" w:rsidRPr="00CB0907">
        <w:rPr>
          <w:bCs/>
          <w:lang w:val="uk-UA"/>
        </w:rPr>
        <w:t xml:space="preserve">видів обмежених </w:t>
      </w:r>
      <w:r w:rsidR="00855AB8" w:rsidRPr="00CB0907">
        <w:rPr>
          <w:bCs/>
          <w:lang w:val="uk-UA"/>
        </w:rPr>
        <w:t>ре</w:t>
      </w:r>
      <w:r w:rsidR="00E4618E" w:rsidRPr="00CB0907">
        <w:rPr>
          <w:bCs/>
          <w:lang w:val="uk-UA"/>
        </w:rPr>
        <w:t>с</w:t>
      </w:r>
      <w:r w:rsidR="00855AB8" w:rsidRPr="00CB0907">
        <w:rPr>
          <w:bCs/>
          <w:lang w:val="uk-UA"/>
        </w:rPr>
        <w:t>у</w:t>
      </w:r>
      <w:r w:rsidR="00E4618E" w:rsidRPr="00CB0907">
        <w:rPr>
          <w:bCs/>
          <w:lang w:val="uk-UA"/>
        </w:rPr>
        <w:t>рсів;</w:t>
      </w:r>
    </w:p>
    <w:p w14:paraId="3D734B9D" w14:textId="2EAB18C2" w:rsidR="004F564C" w:rsidRPr="00CB0907" w:rsidRDefault="004F564C" w:rsidP="00C94068">
      <w:pPr>
        <w:pStyle w:val="BodyText"/>
        <w:spacing w:after="0" w:line="240" w:lineRule="auto"/>
        <w:rPr>
          <w:lang w:val="uk-UA"/>
        </w:rPr>
      </w:pPr>
      <w:r w:rsidRPr="00CB0907">
        <w:rPr>
          <w:lang w:val="uk-UA"/>
        </w:rPr>
        <w:t xml:space="preserve">2) </w:t>
      </w:r>
      <w:r w:rsidR="00E86446" w:rsidRPr="00CB0907">
        <w:rPr>
          <w:lang w:val="uk-UA"/>
        </w:rPr>
        <w:t xml:space="preserve">обмеження </w:t>
      </w:r>
      <w:r w:rsidRPr="00CB0907">
        <w:rPr>
          <w:lang w:val="uk-UA"/>
        </w:rPr>
        <w:t xml:space="preserve">на </w:t>
      </w:r>
      <w:r w:rsidR="007F7B37" w:rsidRPr="00CB0907">
        <w:rPr>
          <w:lang w:val="uk-UA"/>
        </w:rPr>
        <w:t>відносну цінність сервісів для провайдера</w:t>
      </w:r>
      <w:r w:rsidR="00923A93" w:rsidRPr="00CB0907">
        <w:rPr>
          <w:lang w:val="uk-UA"/>
        </w:rPr>
        <w:t xml:space="preserve">, які </w:t>
      </w:r>
      <w:r w:rsidR="00AD6FAC" w:rsidRPr="00CB0907">
        <w:rPr>
          <w:lang w:val="uk-UA"/>
        </w:rPr>
        <w:t>гарантують</w:t>
      </w:r>
      <w:r w:rsidR="00991935" w:rsidRPr="00CB0907">
        <w:rPr>
          <w:lang w:val="uk-UA"/>
        </w:rPr>
        <w:t xml:space="preserve"> </w:t>
      </w:r>
      <w:r w:rsidR="00E86F34" w:rsidRPr="00CB0907">
        <w:rPr>
          <w:lang w:val="uk-UA"/>
        </w:rPr>
        <w:t>що кожен сервіс, що надається провайдером, є для нього економічно доцільним, тобто забезпечує прийнятний рівень прибутковості</w:t>
      </w:r>
      <w:r w:rsidR="00DA5F52" w:rsidRPr="00CB0907">
        <w:rPr>
          <w:lang w:val="uk-UA"/>
        </w:rPr>
        <w:t>:</w:t>
      </w:r>
    </w:p>
    <w:p w14:paraId="03983203" w14:textId="1105A7F4" w:rsidR="00C94068" w:rsidRPr="00CB0907" w:rsidRDefault="00C94068" w:rsidP="004F564C">
      <w:pPr>
        <w:pStyle w:val="equation"/>
        <w:spacing w:before="0" w:after="0" w:line="240" w:lineRule="auto"/>
        <w:ind w:left="644"/>
        <w:jc w:val="both"/>
        <w:rPr>
          <w:rFonts w:ascii="Times New Roman" w:hAnsi="Times New Roman" w:cs="Times New Roman"/>
          <w:lang w:val="uk-UA"/>
        </w:rPr>
      </w:pPr>
      <w:r w:rsidRPr="00CB0907">
        <w:rPr>
          <w:rFonts w:ascii="Times New Roman" w:eastAsia="MS Mincho" w:hAnsi="Times New Roman" w:cs="Times New Roman"/>
          <w:lang w:val="uk-UA"/>
        </w:rPr>
        <w:tab/>
      </w:r>
      <w:r w:rsidR="00913F8C" w:rsidRPr="00CB0907">
        <w:rPr>
          <w:rFonts w:ascii="Times New Roman" w:hAnsi="Times New Roman" w:cs="Times New Roman"/>
          <w:position w:val="-28"/>
          <w:lang w:val="uk-UA"/>
        </w:rPr>
        <w:object w:dxaOrig="859" w:dyaOrig="639" w14:anchorId="1DD596C1">
          <v:shape id="_x0000_i1034" type="#_x0000_t75" style="width:43pt;height:31.8pt" o:ole="">
            <v:imagedata r:id="rId28" o:title=""/>
          </v:shape>
          <o:OLEObject Type="Embed" ProgID="Equation.DSMT4" ShapeID="_x0000_i1034" DrawAspect="Content" ObjectID="_1808302510" r:id="rId29"/>
        </w:object>
      </w:r>
      <w:r w:rsidRPr="00CB0907">
        <w:rPr>
          <w:rFonts w:ascii="Times New Roman" w:hAnsi="Times New Roman" w:cs="Times New Roman"/>
          <w:lang w:val="uk-UA"/>
        </w:rPr>
        <w:t>, </w:t>
      </w:r>
      <w:r w:rsidRPr="00CB0907">
        <w:rPr>
          <w:rFonts w:ascii="Times New Roman" w:hAnsi="Times New Roman" w:cs="Times New Roman"/>
          <w:i/>
          <w:iCs/>
          <w:lang w:val="uk-UA"/>
        </w:rPr>
        <w:t>i</w:t>
      </w:r>
      <w:r w:rsidRPr="00CB0907">
        <w:rPr>
          <w:rFonts w:ascii="Times New Roman" w:hAnsi="Times New Roman" w:cs="Times New Roman"/>
          <w:lang w:val="uk-UA"/>
        </w:rPr>
        <w:t> = 1, ... , </w:t>
      </w:r>
      <w:r w:rsidRPr="00CB0907">
        <w:rPr>
          <w:rFonts w:ascii="Times New Roman" w:hAnsi="Times New Roman" w:cs="Times New Roman"/>
          <w:i/>
          <w:iCs/>
          <w:lang w:val="uk-UA"/>
        </w:rPr>
        <w:t>k</w:t>
      </w:r>
      <w:r w:rsidRPr="00CB0907">
        <w:rPr>
          <w:rFonts w:ascii="Times New Roman" w:hAnsi="Times New Roman" w:cs="Times New Roman"/>
          <w:lang w:val="uk-UA"/>
        </w:rPr>
        <w:t xml:space="preserve">, </w:t>
      </w:r>
      <w:r w:rsidRPr="00CB0907">
        <w:rPr>
          <w:rFonts w:ascii="Times New Roman" w:hAnsi="Times New Roman" w:cs="Times New Roman"/>
          <w:i/>
          <w:iCs/>
          <w:lang w:val="uk-UA"/>
        </w:rPr>
        <w:t>j</w:t>
      </w:r>
      <w:r w:rsidRPr="00CB0907">
        <w:rPr>
          <w:rFonts w:ascii="Times New Roman" w:hAnsi="Times New Roman" w:cs="Times New Roman"/>
          <w:lang w:val="uk-UA"/>
        </w:rPr>
        <w:t> = 1, ... , </w:t>
      </w:r>
      <w:r w:rsidRPr="00CB0907">
        <w:rPr>
          <w:rFonts w:ascii="Times New Roman" w:hAnsi="Times New Roman" w:cs="Times New Roman"/>
          <w:i/>
          <w:iCs/>
          <w:lang w:val="uk-UA"/>
        </w:rPr>
        <w:t>m</w:t>
      </w:r>
      <w:r w:rsidR="00044EC2" w:rsidRPr="00CB0907">
        <w:rPr>
          <w:rFonts w:ascii="Times New Roman" w:hAnsi="Times New Roman" w:cs="Times New Roman"/>
          <w:i/>
          <w:iCs/>
          <w:lang w:val="uk-UA"/>
        </w:rPr>
        <w:t>,</w:t>
      </w:r>
      <w:r w:rsidRPr="00CB0907">
        <w:rPr>
          <w:rFonts w:ascii="Times New Roman" w:hAnsi="Times New Roman" w:cs="Times New Roman"/>
          <w:lang w:val="uk-UA"/>
        </w:rPr>
        <w:tab/>
        <w:t>(4)</w:t>
      </w:r>
    </w:p>
    <w:p w14:paraId="0B28A51F" w14:textId="279A9654" w:rsidR="004F564C" w:rsidRPr="00CB0907" w:rsidRDefault="004F564C" w:rsidP="004F564C">
      <w:pPr>
        <w:pStyle w:val="BodyText"/>
        <w:spacing w:after="0" w:line="240" w:lineRule="auto"/>
        <w:ind w:firstLine="0"/>
        <w:rPr>
          <w:bCs/>
          <w:lang w:val="uk-UA"/>
        </w:rPr>
      </w:pPr>
      <w:r w:rsidRPr="00CB0907">
        <w:rPr>
          <w:lang w:val="uk-UA"/>
        </w:rPr>
        <w:t xml:space="preserve">де </w:t>
      </w:r>
      <w:r w:rsidR="00044EC2" w:rsidRPr="00CB0907">
        <w:rPr>
          <w:i/>
          <w:iCs/>
          <w:lang w:val="uk-UA"/>
        </w:rPr>
        <w:t>p</w:t>
      </w:r>
      <w:r w:rsidR="00044EC2" w:rsidRPr="00CB0907">
        <w:rPr>
          <w:i/>
          <w:iCs/>
          <w:vertAlign w:val="subscript"/>
          <w:lang w:val="uk-UA"/>
        </w:rPr>
        <w:t>ij</w:t>
      </w:r>
      <w:r w:rsidR="008E20AA" w:rsidRPr="00CB0907">
        <w:rPr>
          <w:rFonts w:eastAsia="Calibri"/>
          <w:lang w:val="uk-UA"/>
        </w:rPr>
        <w:t xml:space="preserve"> – дохід провайдера</w:t>
      </w:r>
      <w:r w:rsidR="00044EC2" w:rsidRPr="00CB0907">
        <w:rPr>
          <w:rFonts w:eastAsia="Calibri"/>
          <w:lang w:val="uk-UA"/>
        </w:rPr>
        <w:t xml:space="preserve"> </w:t>
      </w:r>
      <w:r w:rsidR="00044EC2" w:rsidRPr="00CB0907">
        <w:rPr>
          <w:i/>
          <w:iCs/>
          <w:lang w:val="uk-UA"/>
        </w:rPr>
        <w:t>P</w:t>
      </w:r>
      <w:r w:rsidR="00044EC2" w:rsidRPr="00CB0907">
        <w:rPr>
          <w:i/>
          <w:iCs/>
          <w:vertAlign w:val="subscript"/>
          <w:lang w:val="uk-UA"/>
        </w:rPr>
        <w:t>j</w:t>
      </w:r>
      <w:r w:rsidR="008E20AA" w:rsidRPr="00CB0907">
        <w:rPr>
          <w:rFonts w:eastAsia="Calibri"/>
          <w:lang w:val="uk-UA"/>
        </w:rPr>
        <w:t>, пов’язан</w:t>
      </w:r>
      <w:r w:rsidR="004B280E" w:rsidRPr="00CB0907">
        <w:rPr>
          <w:rFonts w:eastAsia="Calibri"/>
          <w:lang w:val="uk-UA"/>
        </w:rPr>
        <w:t>ий</w:t>
      </w:r>
      <w:r w:rsidR="008E20AA" w:rsidRPr="00CB0907">
        <w:rPr>
          <w:rFonts w:eastAsia="Calibri"/>
          <w:lang w:val="uk-UA"/>
        </w:rPr>
        <w:t xml:space="preserve"> з наданням сервісу</w:t>
      </w:r>
      <w:r w:rsidR="00044EC2" w:rsidRPr="00CB0907">
        <w:rPr>
          <w:i/>
          <w:iCs/>
          <w:lang w:val="uk-UA"/>
        </w:rPr>
        <w:t xml:space="preserve"> S</w:t>
      </w:r>
      <w:r w:rsidR="00044EC2" w:rsidRPr="00CB0907">
        <w:rPr>
          <w:i/>
          <w:iCs/>
          <w:vertAlign w:val="subscript"/>
          <w:lang w:val="uk-UA"/>
        </w:rPr>
        <w:t>i</w:t>
      </w:r>
      <w:r w:rsidR="008E20AA" w:rsidRPr="00CB0907">
        <w:rPr>
          <w:rFonts w:eastAsia="Calibri"/>
          <w:lang w:val="uk-UA"/>
        </w:rPr>
        <w:t xml:space="preserve">, </w:t>
      </w:r>
      <w:r w:rsidR="00044EC2" w:rsidRPr="00CB0907">
        <w:rPr>
          <w:rFonts w:eastAsia="Calibri"/>
          <w:i/>
          <w:iCs/>
          <w:lang w:val="uk-UA"/>
        </w:rPr>
        <w:t>b</w:t>
      </w:r>
      <w:r w:rsidR="00044EC2" w:rsidRPr="00CB0907">
        <w:rPr>
          <w:rFonts w:eastAsia="Calibri"/>
          <w:i/>
          <w:iCs/>
          <w:vertAlign w:val="subscript"/>
          <w:lang w:val="uk-UA"/>
        </w:rPr>
        <w:t>ij</w:t>
      </w:r>
      <w:r w:rsidR="008E20AA" w:rsidRPr="00CB0907">
        <w:rPr>
          <w:rFonts w:eastAsia="Calibri"/>
          <w:lang w:val="uk-UA"/>
        </w:rPr>
        <w:t xml:space="preserve"> – витрати провайдера </w:t>
      </w:r>
      <w:r w:rsidR="00044EC2" w:rsidRPr="00CB0907">
        <w:rPr>
          <w:i/>
          <w:iCs/>
          <w:lang w:val="uk-UA"/>
        </w:rPr>
        <w:t>P</w:t>
      </w:r>
      <w:r w:rsidR="00044EC2" w:rsidRPr="00CB0907">
        <w:rPr>
          <w:i/>
          <w:iCs/>
          <w:vertAlign w:val="subscript"/>
          <w:lang w:val="uk-UA"/>
        </w:rPr>
        <w:t>j</w:t>
      </w:r>
      <w:r w:rsidR="008E20AA" w:rsidRPr="00CB0907">
        <w:rPr>
          <w:rFonts w:eastAsia="Calibri"/>
          <w:lang w:val="uk-UA"/>
        </w:rPr>
        <w:t>, пов’язані з наданням сервісу</w:t>
      </w:r>
      <w:r w:rsidR="00044EC2" w:rsidRPr="00CB0907">
        <w:rPr>
          <w:rFonts w:eastAsia="Calibri"/>
          <w:lang w:val="uk-UA"/>
        </w:rPr>
        <w:t xml:space="preserve"> </w:t>
      </w:r>
      <w:r w:rsidR="00044EC2" w:rsidRPr="00CB0907">
        <w:rPr>
          <w:i/>
          <w:iCs/>
          <w:lang w:val="uk-UA"/>
        </w:rPr>
        <w:t>S</w:t>
      </w:r>
      <w:r w:rsidR="00044EC2" w:rsidRPr="00CB0907">
        <w:rPr>
          <w:i/>
          <w:iCs/>
          <w:vertAlign w:val="subscript"/>
          <w:lang w:val="uk-UA"/>
        </w:rPr>
        <w:t>i</w:t>
      </w:r>
      <w:r w:rsidR="008E20AA" w:rsidRPr="00CB0907">
        <w:rPr>
          <w:rFonts w:eastAsia="Calibri"/>
          <w:lang w:val="uk-UA"/>
        </w:rPr>
        <w:t>,</w:t>
      </w:r>
      <w:r w:rsidR="00044EC2" w:rsidRPr="00CB0907">
        <w:rPr>
          <w:rFonts w:eastAsia="Calibri"/>
          <w:lang w:val="uk-UA"/>
        </w:rPr>
        <w:t xml:space="preserve"> </w:t>
      </w:r>
      <w:r w:rsidR="00044EC2" w:rsidRPr="00CB0907">
        <w:rPr>
          <w:rFonts w:eastAsia="Calibri"/>
          <w:i/>
          <w:iCs/>
          <w:lang w:val="uk-UA"/>
        </w:rPr>
        <w:t>s</w:t>
      </w:r>
      <w:r w:rsidR="00044EC2" w:rsidRPr="00CB0907">
        <w:rPr>
          <w:rFonts w:eastAsia="Calibri"/>
          <w:i/>
          <w:iCs/>
          <w:vertAlign w:val="subscript"/>
          <w:lang w:val="uk-UA"/>
        </w:rPr>
        <w:t>ij</w:t>
      </w:r>
      <w:r w:rsidR="008E20AA" w:rsidRPr="00CB0907">
        <w:rPr>
          <w:rFonts w:eastAsia="Calibri"/>
          <w:lang w:val="uk-UA"/>
        </w:rPr>
        <w:t xml:space="preserve"> – мінімальна відносна цінність сервісу</w:t>
      </w:r>
      <w:r w:rsidR="00044EC2" w:rsidRPr="00CB0907">
        <w:rPr>
          <w:rFonts w:eastAsia="Calibri"/>
          <w:lang w:val="uk-UA"/>
        </w:rPr>
        <w:t xml:space="preserve"> </w:t>
      </w:r>
      <w:r w:rsidR="00044EC2" w:rsidRPr="00CB0907">
        <w:rPr>
          <w:i/>
          <w:iCs/>
          <w:lang w:val="uk-UA"/>
        </w:rPr>
        <w:t>S</w:t>
      </w:r>
      <w:r w:rsidR="00044EC2" w:rsidRPr="00CB0907">
        <w:rPr>
          <w:i/>
          <w:iCs/>
          <w:vertAlign w:val="subscript"/>
          <w:lang w:val="uk-UA"/>
        </w:rPr>
        <w:t>i</w:t>
      </w:r>
      <w:r w:rsidR="008E20AA" w:rsidRPr="00CB0907">
        <w:rPr>
          <w:rFonts w:eastAsia="Calibri"/>
          <w:lang w:val="uk-UA"/>
        </w:rPr>
        <w:t xml:space="preserve">, </w:t>
      </w:r>
      <w:r w:rsidR="00543092" w:rsidRPr="00CB0907">
        <w:rPr>
          <w:rFonts w:eastAsia="Calibri"/>
          <w:lang w:val="uk-UA"/>
        </w:rPr>
        <w:t>що є прийнятною для провайдера</w:t>
      </w:r>
      <w:r w:rsidR="00044EC2" w:rsidRPr="00CB0907">
        <w:rPr>
          <w:rFonts w:eastAsia="Calibri"/>
          <w:lang w:val="uk-UA"/>
        </w:rPr>
        <w:t xml:space="preserve"> </w:t>
      </w:r>
      <w:r w:rsidR="00044EC2" w:rsidRPr="00CB0907">
        <w:rPr>
          <w:i/>
          <w:iCs/>
          <w:lang w:val="uk-UA"/>
        </w:rPr>
        <w:t>P</w:t>
      </w:r>
      <w:r w:rsidR="00044EC2" w:rsidRPr="00CB0907">
        <w:rPr>
          <w:i/>
          <w:iCs/>
          <w:vertAlign w:val="subscript"/>
          <w:lang w:val="uk-UA"/>
        </w:rPr>
        <w:t>j</w:t>
      </w:r>
      <w:r w:rsidRPr="00CB0907">
        <w:rPr>
          <w:bCs/>
          <w:lang w:val="uk-UA"/>
        </w:rPr>
        <w:t>;</w:t>
      </w:r>
    </w:p>
    <w:p w14:paraId="41265BCB" w14:textId="08A65550" w:rsidR="009A53D3" w:rsidRPr="00CB0907" w:rsidRDefault="009A53D3" w:rsidP="009A53D3">
      <w:pPr>
        <w:pStyle w:val="BodyText"/>
        <w:spacing w:after="0" w:line="240" w:lineRule="auto"/>
        <w:rPr>
          <w:lang w:val="uk-UA"/>
        </w:rPr>
      </w:pPr>
      <w:r w:rsidRPr="00CB0907">
        <w:rPr>
          <w:lang w:val="uk-UA"/>
        </w:rPr>
        <w:t xml:space="preserve">3) </w:t>
      </w:r>
      <w:r w:rsidR="008307D9" w:rsidRPr="00CB0907">
        <w:rPr>
          <w:lang w:val="uk-UA"/>
        </w:rPr>
        <w:t>показники SLA надаваних сервісів</w:t>
      </w:r>
      <w:r w:rsidRPr="00CB0907">
        <w:rPr>
          <w:lang w:val="uk-UA"/>
        </w:rPr>
        <w:t>:</w:t>
      </w:r>
    </w:p>
    <w:p w14:paraId="2473613B" w14:textId="22997ADE" w:rsidR="001116B7" w:rsidRPr="00CB0907" w:rsidRDefault="001116B7" w:rsidP="001116B7">
      <w:pPr>
        <w:pStyle w:val="equation"/>
        <w:spacing w:before="0" w:after="0" w:line="240" w:lineRule="auto"/>
        <w:ind w:left="644"/>
        <w:jc w:val="both"/>
        <w:rPr>
          <w:rFonts w:ascii="Times New Roman" w:hAnsi="Times New Roman" w:cs="Times New Roman"/>
          <w:lang w:val="uk-UA"/>
        </w:rPr>
      </w:pPr>
      <w:r w:rsidRPr="00CB0907">
        <w:rPr>
          <w:rFonts w:ascii="Times New Roman" w:eastAsia="MS Mincho" w:hAnsi="Times New Roman" w:cs="Times New Roman"/>
          <w:lang w:val="uk-UA"/>
        </w:rPr>
        <w:tab/>
      </w:r>
      <w:r w:rsidR="00AB1DBD" w:rsidRPr="00CB0907">
        <w:rPr>
          <w:rFonts w:ascii="Times New Roman" w:eastAsia="MS Mincho" w:hAnsi="Times New Roman" w:cs="Times New Roman"/>
          <w:i/>
          <w:iCs/>
          <w:lang w:val="uk-UA"/>
        </w:rPr>
        <w:t>a</w:t>
      </w:r>
      <w:r w:rsidRPr="00CB0907">
        <w:rPr>
          <w:rFonts w:ascii="Times New Roman" w:hAnsi="Times New Roman" w:cs="Times New Roman"/>
          <w:i/>
          <w:iCs/>
          <w:vertAlign w:val="subscript"/>
          <w:lang w:val="uk-UA"/>
        </w:rPr>
        <w:t>ij</w:t>
      </w:r>
      <w:r w:rsidR="005E30B9" w:rsidRPr="00CB0907">
        <w:rPr>
          <w:rFonts w:ascii="Times New Roman" w:hAnsi="Times New Roman" w:cs="Times New Roman"/>
          <w:i/>
          <w:iCs/>
          <w:vertAlign w:val="subscript"/>
          <w:lang w:val="uk-UA"/>
        </w:rPr>
        <w:t>g</w:t>
      </w:r>
      <w:r w:rsidRPr="00CB0907">
        <w:rPr>
          <w:rFonts w:ascii="Times New Roman" w:hAnsi="Times New Roman" w:cs="Times New Roman"/>
          <w:i/>
          <w:iCs/>
          <w:lang w:val="uk-UA"/>
        </w:rPr>
        <w:t xml:space="preserve"> v</w:t>
      </w:r>
      <w:r w:rsidR="007E51B2" w:rsidRPr="00CB0907">
        <w:rPr>
          <w:rFonts w:ascii="Times New Roman" w:hAnsi="Times New Roman" w:cs="Times New Roman"/>
          <w:i/>
          <w:iCs/>
          <w:vertAlign w:val="subscript"/>
          <w:lang w:val="uk-UA"/>
        </w:rPr>
        <w:t>ij</w:t>
      </w:r>
      <w:r w:rsidR="005E30B9" w:rsidRPr="00CB0907">
        <w:rPr>
          <w:rFonts w:ascii="Times New Roman" w:hAnsi="Times New Roman" w:cs="Times New Roman"/>
          <w:i/>
          <w:iCs/>
          <w:lang w:val="uk-UA"/>
        </w:rPr>
        <w:t>≤</w:t>
      </w:r>
      <w:r w:rsidR="005E30B9" w:rsidRPr="00CB0907">
        <w:rPr>
          <w:rFonts w:ascii="Times New Roman" w:hAnsi="Times New Roman" w:cs="Times New Roman"/>
          <w:lang w:val="uk-UA"/>
        </w:rPr>
        <w:t>α</w:t>
      </w:r>
      <w:r w:rsidRPr="00CB0907">
        <w:rPr>
          <w:rFonts w:ascii="Times New Roman" w:hAnsi="Times New Roman" w:cs="Times New Roman"/>
          <w:i/>
          <w:iCs/>
          <w:vertAlign w:val="subscript"/>
          <w:lang w:val="uk-UA"/>
        </w:rPr>
        <w:t>i</w:t>
      </w:r>
      <w:r w:rsidR="005E30B9" w:rsidRPr="00CB0907">
        <w:rPr>
          <w:rFonts w:ascii="Times New Roman" w:hAnsi="Times New Roman" w:cs="Times New Roman"/>
          <w:i/>
          <w:iCs/>
          <w:vertAlign w:val="subscript"/>
          <w:lang w:val="uk-UA"/>
        </w:rPr>
        <w:t>g</w:t>
      </w:r>
      <w:r w:rsidRPr="00CB0907">
        <w:rPr>
          <w:rFonts w:ascii="Times New Roman" w:hAnsi="Times New Roman" w:cs="Times New Roman"/>
          <w:lang w:val="uk-UA"/>
        </w:rPr>
        <w:t xml:space="preserve">, </w:t>
      </w:r>
      <w:r w:rsidRPr="00CB0907">
        <w:rPr>
          <w:rFonts w:ascii="Times New Roman" w:hAnsi="Times New Roman" w:cs="Times New Roman"/>
          <w:i/>
          <w:iCs/>
          <w:lang w:val="uk-UA"/>
        </w:rPr>
        <w:t>i</w:t>
      </w:r>
      <w:r w:rsidRPr="00CB0907">
        <w:rPr>
          <w:rFonts w:ascii="Times New Roman" w:hAnsi="Times New Roman" w:cs="Times New Roman"/>
          <w:lang w:val="uk-UA"/>
        </w:rPr>
        <w:t> = 1, ..., </w:t>
      </w:r>
      <w:r w:rsidRPr="00CB0907">
        <w:rPr>
          <w:rFonts w:ascii="Times New Roman" w:hAnsi="Times New Roman" w:cs="Times New Roman"/>
          <w:i/>
          <w:iCs/>
          <w:lang w:val="uk-UA"/>
        </w:rPr>
        <w:t>k</w:t>
      </w:r>
      <w:r w:rsidRPr="00CB0907">
        <w:rPr>
          <w:rFonts w:ascii="Times New Roman" w:hAnsi="Times New Roman" w:cs="Times New Roman"/>
          <w:lang w:val="uk-UA"/>
        </w:rPr>
        <w:t xml:space="preserve">, </w:t>
      </w:r>
      <w:r w:rsidRPr="00CB0907">
        <w:rPr>
          <w:rFonts w:ascii="Times New Roman" w:hAnsi="Times New Roman" w:cs="Times New Roman"/>
          <w:i/>
          <w:iCs/>
          <w:lang w:val="uk-UA"/>
        </w:rPr>
        <w:t>j</w:t>
      </w:r>
      <w:r w:rsidRPr="00CB0907">
        <w:rPr>
          <w:rFonts w:ascii="Times New Roman" w:hAnsi="Times New Roman" w:cs="Times New Roman"/>
          <w:lang w:val="uk-UA"/>
        </w:rPr>
        <w:t> = 1, ..., </w:t>
      </w:r>
      <w:r w:rsidRPr="00CB0907">
        <w:rPr>
          <w:rFonts w:ascii="Times New Roman" w:hAnsi="Times New Roman" w:cs="Times New Roman"/>
          <w:i/>
          <w:iCs/>
          <w:lang w:val="uk-UA"/>
        </w:rPr>
        <w:t>m, </w:t>
      </w:r>
      <w:r w:rsidR="00DD050D" w:rsidRPr="00CB0907">
        <w:rPr>
          <w:rFonts w:ascii="Times New Roman" w:hAnsi="Times New Roman" w:cs="Times New Roman"/>
          <w:i/>
          <w:iCs/>
          <w:lang w:val="uk-UA"/>
        </w:rPr>
        <w:t>g</w:t>
      </w:r>
      <w:r w:rsidRPr="00CB0907">
        <w:rPr>
          <w:rFonts w:ascii="Times New Roman" w:hAnsi="Times New Roman" w:cs="Times New Roman"/>
          <w:lang w:val="uk-UA"/>
        </w:rPr>
        <w:t> = 1, ..., </w:t>
      </w:r>
      <w:r w:rsidR="00DD050D" w:rsidRPr="00CB0907">
        <w:rPr>
          <w:rFonts w:ascii="Times New Roman" w:hAnsi="Times New Roman" w:cs="Times New Roman"/>
          <w:i/>
          <w:iCs/>
          <w:lang w:val="uk-UA"/>
        </w:rPr>
        <w:t>G</w:t>
      </w:r>
      <w:r w:rsidRPr="00CB0907">
        <w:rPr>
          <w:rFonts w:ascii="Times New Roman" w:hAnsi="Times New Roman" w:cs="Times New Roman"/>
          <w:i/>
          <w:iCs/>
          <w:lang w:val="uk-UA"/>
        </w:rPr>
        <w:t>,</w:t>
      </w:r>
      <w:r w:rsidRPr="00CB0907">
        <w:rPr>
          <w:rFonts w:ascii="Times New Roman" w:hAnsi="Times New Roman" w:cs="Times New Roman"/>
          <w:lang w:val="uk-UA"/>
        </w:rPr>
        <w:tab/>
        <w:t>(</w:t>
      </w:r>
      <w:r w:rsidR="00DD050D" w:rsidRPr="00CB0907">
        <w:rPr>
          <w:rFonts w:ascii="Times New Roman" w:hAnsi="Times New Roman" w:cs="Times New Roman"/>
          <w:lang w:val="uk-UA"/>
        </w:rPr>
        <w:t>5</w:t>
      </w:r>
      <w:r w:rsidRPr="00CB0907">
        <w:rPr>
          <w:rFonts w:ascii="Times New Roman" w:hAnsi="Times New Roman" w:cs="Times New Roman"/>
          <w:lang w:val="uk-UA"/>
        </w:rPr>
        <w:t>)</w:t>
      </w:r>
    </w:p>
    <w:p w14:paraId="5A930EC5" w14:textId="5F7B1640" w:rsidR="009A53D3" w:rsidRPr="00CB0907" w:rsidRDefault="001116B7" w:rsidP="004F564C">
      <w:pPr>
        <w:pStyle w:val="BodyText"/>
        <w:spacing w:after="0" w:line="240" w:lineRule="auto"/>
        <w:ind w:firstLine="0"/>
        <w:rPr>
          <w:bCs/>
          <w:lang w:val="uk-UA"/>
        </w:rPr>
      </w:pPr>
      <w:r w:rsidRPr="00CB0907">
        <w:rPr>
          <w:lang w:val="uk-UA"/>
        </w:rPr>
        <w:t xml:space="preserve">де </w:t>
      </w:r>
      <w:r w:rsidR="00DD050D" w:rsidRPr="00CB0907">
        <w:rPr>
          <w:i/>
          <w:iCs/>
          <w:lang w:val="uk-UA"/>
        </w:rPr>
        <w:t>a</w:t>
      </w:r>
      <w:r w:rsidR="00DD050D" w:rsidRPr="00CB0907">
        <w:rPr>
          <w:i/>
          <w:iCs/>
          <w:vertAlign w:val="subscript"/>
          <w:lang w:val="uk-UA"/>
        </w:rPr>
        <w:t>ijg</w:t>
      </w:r>
      <w:r w:rsidR="00DD050D" w:rsidRPr="00CB0907">
        <w:rPr>
          <w:lang w:val="uk-UA"/>
        </w:rPr>
        <w:t xml:space="preserve"> </w:t>
      </w:r>
      <w:r w:rsidR="007D1DAF" w:rsidRPr="00CB0907">
        <w:rPr>
          <w:rFonts w:eastAsia="Calibri"/>
          <w:lang w:val="uk-UA"/>
        </w:rPr>
        <w:t xml:space="preserve">– </w:t>
      </w:r>
      <w:r w:rsidR="0026348B" w:rsidRPr="00CB0907">
        <w:rPr>
          <w:rFonts w:eastAsia="Calibri"/>
          <w:lang w:val="uk-UA"/>
        </w:rPr>
        <w:t xml:space="preserve">значення показника SLA </w:t>
      </w:r>
      <w:r w:rsidR="0026348B" w:rsidRPr="00CB0907">
        <w:rPr>
          <w:rFonts w:eastAsia="Calibri"/>
          <w:i/>
          <w:iCs/>
          <w:lang w:val="uk-UA"/>
        </w:rPr>
        <w:t>g</w:t>
      </w:r>
      <w:r w:rsidR="0026348B" w:rsidRPr="00CB0907">
        <w:rPr>
          <w:rFonts w:eastAsia="Calibri"/>
          <w:lang w:val="uk-UA"/>
        </w:rPr>
        <w:t xml:space="preserve"> сервісу </w:t>
      </w:r>
      <w:r w:rsidRPr="00CB0907">
        <w:rPr>
          <w:i/>
          <w:iCs/>
          <w:lang w:val="uk-UA"/>
        </w:rPr>
        <w:t>S</w:t>
      </w:r>
      <w:r w:rsidRPr="00CB0907">
        <w:rPr>
          <w:i/>
          <w:iCs/>
          <w:vertAlign w:val="subscript"/>
          <w:lang w:val="uk-UA"/>
        </w:rPr>
        <w:t>i</w:t>
      </w:r>
      <w:r w:rsidR="00B84D26" w:rsidRPr="00CB0907">
        <w:rPr>
          <w:lang w:val="uk-UA"/>
        </w:rPr>
        <w:t xml:space="preserve">, </w:t>
      </w:r>
      <w:r w:rsidR="009F11FA" w:rsidRPr="00CB0907">
        <w:rPr>
          <w:lang w:val="uk-UA"/>
        </w:rPr>
        <w:t xml:space="preserve">що надається провайдеру </w:t>
      </w:r>
      <w:r w:rsidR="009F11FA" w:rsidRPr="00CB0907">
        <w:rPr>
          <w:i/>
          <w:iCs/>
          <w:lang w:val="uk-UA"/>
        </w:rPr>
        <w:t>P</w:t>
      </w:r>
      <w:r w:rsidR="009F11FA" w:rsidRPr="00CB0907">
        <w:rPr>
          <w:i/>
          <w:iCs/>
          <w:vertAlign w:val="subscript"/>
          <w:lang w:val="uk-UA"/>
        </w:rPr>
        <w:t>j</w:t>
      </w:r>
      <w:r w:rsidR="004D6B28" w:rsidRPr="00CB0907">
        <w:rPr>
          <w:lang w:val="uk-UA"/>
        </w:rPr>
        <w:t xml:space="preserve">, </w:t>
      </w:r>
      <w:r w:rsidR="006754D1" w:rsidRPr="00CB0907">
        <w:rPr>
          <w:lang w:val="uk-UA"/>
        </w:rPr>
        <w:t>α</w:t>
      </w:r>
      <w:r w:rsidR="006754D1" w:rsidRPr="00CB0907">
        <w:rPr>
          <w:i/>
          <w:iCs/>
          <w:vertAlign w:val="subscript"/>
          <w:lang w:val="uk-UA"/>
        </w:rPr>
        <w:t>ig</w:t>
      </w:r>
      <w:r w:rsidR="006754D1" w:rsidRPr="00CB0907">
        <w:rPr>
          <w:lang w:val="uk-UA"/>
        </w:rPr>
        <w:t xml:space="preserve"> </w:t>
      </w:r>
      <w:r w:rsidR="006754D1" w:rsidRPr="00CB0907">
        <w:rPr>
          <w:rFonts w:eastAsia="Calibri"/>
          <w:bCs/>
          <w:lang w:val="uk-UA"/>
        </w:rPr>
        <w:t xml:space="preserve">– значення показника SLA </w:t>
      </w:r>
      <w:r w:rsidR="006754D1" w:rsidRPr="00CB0907">
        <w:rPr>
          <w:rFonts w:eastAsia="Calibri"/>
          <w:bCs/>
          <w:i/>
          <w:lang w:val="uk-UA"/>
        </w:rPr>
        <w:t>g</w:t>
      </w:r>
      <w:r w:rsidR="006754D1" w:rsidRPr="00CB0907">
        <w:rPr>
          <w:rFonts w:eastAsia="Calibri"/>
          <w:bCs/>
          <w:lang w:val="uk-UA"/>
        </w:rPr>
        <w:t xml:space="preserve"> сервісу </w:t>
      </w:r>
      <w:r w:rsidR="006754D1" w:rsidRPr="00CB0907">
        <w:rPr>
          <w:i/>
          <w:iCs/>
          <w:lang w:val="uk-UA"/>
        </w:rPr>
        <w:t>S</w:t>
      </w:r>
      <w:r w:rsidR="006754D1" w:rsidRPr="00CB0907">
        <w:rPr>
          <w:i/>
          <w:iCs/>
          <w:vertAlign w:val="subscript"/>
          <w:lang w:val="uk-UA"/>
        </w:rPr>
        <w:t>i</w:t>
      </w:r>
      <w:r w:rsidR="006754D1" w:rsidRPr="00CB0907">
        <w:rPr>
          <w:lang w:val="uk-UA"/>
        </w:rPr>
        <w:t xml:space="preserve">, </w:t>
      </w:r>
      <w:r w:rsidR="00116B24" w:rsidRPr="00CB0907">
        <w:rPr>
          <w:rFonts w:eastAsia="Calibri"/>
          <w:bCs/>
          <w:lang w:val="uk-UA"/>
        </w:rPr>
        <w:t xml:space="preserve">яке визначене в умовах про надання цього сервісу своїм клієнтам, </w:t>
      </w:r>
      <w:r w:rsidR="00116B24" w:rsidRPr="00CB0907">
        <w:rPr>
          <w:i/>
          <w:iCs/>
          <w:lang w:val="uk-UA"/>
        </w:rPr>
        <w:t>G</w:t>
      </w:r>
      <w:r w:rsidR="00116B24" w:rsidRPr="00CB0907">
        <w:rPr>
          <w:rFonts w:eastAsia="Calibri"/>
          <w:lang w:val="uk-UA"/>
        </w:rPr>
        <w:t xml:space="preserve"> </w:t>
      </w:r>
      <w:r w:rsidR="007A3819" w:rsidRPr="00CB0907">
        <w:rPr>
          <w:rFonts w:eastAsia="Calibri"/>
          <w:lang w:val="uk-UA"/>
        </w:rPr>
        <w:t>– кількість показників SLA сервісів;</w:t>
      </w:r>
    </w:p>
    <w:p w14:paraId="57075E51" w14:textId="62ECD8A7" w:rsidR="00A30F53" w:rsidRPr="00CB0907" w:rsidRDefault="009A53D3" w:rsidP="00A30F53">
      <w:pPr>
        <w:pStyle w:val="BodyText"/>
        <w:spacing w:after="0" w:line="240" w:lineRule="auto"/>
        <w:rPr>
          <w:lang w:val="uk-UA"/>
        </w:rPr>
      </w:pPr>
      <w:r w:rsidRPr="00CB0907">
        <w:rPr>
          <w:lang w:val="uk-UA"/>
        </w:rPr>
        <w:t>4</w:t>
      </w:r>
      <w:r w:rsidR="00A30F53" w:rsidRPr="00CB0907">
        <w:rPr>
          <w:lang w:val="uk-UA"/>
        </w:rPr>
        <w:t xml:space="preserve">) </w:t>
      </w:r>
      <w:r w:rsidR="00E86446" w:rsidRPr="00CB0907">
        <w:rPr>
          <w:lang w:val="uk-UA"/>
        </w:rPr>
        <w:t xml:space="preserve">обмеження </w:t>
      </w:r>
      <w:r w:rsidR="0052697D" w:rsidRPr="00CB0907">
        <w:rPr>
          <w:lang w:val="uk-UA"/>
        </w:rPr>
        <w:t>міжсервісн</w:t>
      </w:r>
      <w:r w:rsidR="006A2727" w:rsidRPr="00CB0907">
        <w:rPr>
          <w:lang w:val="uk-UA"/>
        </w:rPr>
        <w:t>ої</w:t>
      </w:r>
      <w:r w:rsidR="0052697D" w:rsidRPr="00CB0907">
        <w:rPr>
          <w:lang w:val="uk-UA"/>
        </w:rPr>
        <w:t xml:space="preserve"> залежності</w:t>
      </w:r>
      <w:r w:rsidR="00A30F53" w:rsidRPr="00CB0907">
        <w:rPr>
          <w:lang w:val="uk-UA"/>
        </w:rPr>
        <w:t>:</w:t>
      </w:r>
    </w:p>
    <w:p w14:paraId="0F17EB1A" w14:textId="3EB0E0E2" w:rsidR="006227D5" w:rsidRPr="00CB0907" w:rsidRDefault="006227D5" w:rsidP="006227D5">
      <w:pPr>
        <w:pStyle w:val="equation"/>
        <w:spacing w:before="0" w:after="0" w:line="240" w:lineRule="auto"/>
        <w:ind w:left="644"/>
        <w:jc w:val="both"/>
        <w:rPr>
          <w:rFonts w:ascii="Times New Roman" w:hAnsi="Times New Roman" w:cs="Times New Roman"/>
          <w:lang w:val="uk-UA"/>
        </w:rPr>
      </w:pPr>
      <w:r w:rsidRPr="00CB0907">
        <w:rPr>
          <w:rFonts w:ascii="Times New Roman" w:eastAsia="MS Mincho" w:hAnsi="Times New Roman" w:cs="Times New Roman"/>
          <w:lang w:val="uk-UA"/>
        </w:rPr>
        <w:tab/>
      </w:r>
      <w:r w:rsidR="00913F8C" w:rsidRPr="00CB0907">
        <w:rPr>
          <w:rFonts w:ascii="Times New Roman" w:eastAsia="MS Mincho" w:hAnsi="Times New Roman" w:cs="Times New Roman"/>
          <w:i/>
          <w:iCs/>
          <w:lang w:val="uk-UA"/>
        </w:rPr>
        <w:t>v</w:t>
      </w:r>
      <w:r w:rsidRPr="00CB0907">
        <w:rPr>
          <w:rFonts w:ascii="Times New Roman" w:hAnsi="Times New Roman" w:cs="Times New Roman"/>
          <w:i/>
          <w:iCs/>
          <w:vertAlign w:val="subscript"/>
          <w:lang w:val="uk-UA"/>
        </w:rPr>
        <w:t>ij</w:t>
      </w:r>
      <w:r w:rsidRPr="00CB0907">
        <w:rPr>
          <w:rFonts w:ascii="Times New Roman" w:hAnsi="Times New Roman" w:cs="Times New Roman"/>
          <w:i/>
          <w:iCs/>
          <w:lang w:val="uk-UA"/>
        </w:rPr>
        <w:t xml:space="preserve"> </w:t>
      </w:r>
      <w:r w:rsidR="00913F8C" w:rsidRPr="00CB0907">
        <w:rPr>
          <w:rFonts w:ascii="Times New Roman" w:hAnsi="Times New Roman" w:cs="Times New Roman"/>
          <w:i/>
          <w:iCs/>
          <w:lang w:val="uk-UA"/>
        </w:rPr>
        <w:t>v</w:t>
      </w:r>
      <w:r w:rsidRPr="00CB0907">
        <w:rPr>
          <w:rFonts w:ascii="Times New Roman" w:hAnsi="Times New Roman" w:cs="Times New Roman"/>
          <w:i/>
          <w:iCs/>
          <w:vertAlign w:val="subscript"/>
          <w:lang w:val="uk-UA"/>
        </w:rPr>
        <w:t>lj</w:t>
      </w:r>
      <w:r w:rsidRPr="00CB0907">
        <w:rPr>
          <w:rFonts w:ascii="Times New Roman" w:hAnsi="Times New Roman" w:cs="Times New Roman"/>
          <w:i/>
          <w:iCs/>
          <w:lang w:val="uk-UA"/>
        </w:rPr>
        <w:t>=</w:t>
      </w:r>
      <w:r w:rsidRPr="00CB0907">
        <w:rPr>
          <w:rFonts w:ascii="Times New Roman" w:hAnsi="Times New Roman" w:cs="Times New Roman"/>
          <w:lang w:val="uk-UA"/>
        </w:rPr>
        <w:t>ρ</w:t>
      </w:r>
      <w:r w:rsidRPr="00CB0907">
        <w:rPr>
          <w:rFonts w:ascii="Times New Roman" w:hAnsi="Times New Roman" w:cs="Times New Roman"/>
          <w:i/>
          <w:iCs/>
          <w:vertAlign w:val="subscript"/>
          <w:lang w:val="uk-UA"/>
        </w:rPr>
        <w:t>il</w:t>
      </w:r>
      <w:r w:rsidRPr="00CB0907">
        <w:rPr>
          <w:rFonts w:ascii="Times New Roman" w:hAnsi="Times New Roman" w:cs="Times New Roman"/>
          <w:lang w:val="uk-UA"/>
        </w:rPr>
        <w:t xml:space="preserve">, </w:t>
      </w:r>
      <w:r w:rsidRPr="00CB0907">
        <w:rPr>
          <w:rFonts w:ascii="Times New Roman" w:hAnsi="Times New Roman" w:cs="Times New Roman"/>
          <w:i/>
          <w:iCs/>
          <w:lang w:val="uk-UA"/>
        </w:rPr>
        <w:t>i</w:t>
      </w:r>
      <w:r w:rsidRPr="00CB0907">
        <w:rPr>
          <w:rFonts w:ascii="Times New Roman" w:hAnsi="Times New Roman" w:cs="Times New Roman"/>
          <w:lang w:val="uk-UA"/>
        </w:rPr>
        <w:t> = 1, ..., </w:t>
      </w:r>
      <w:r w:rsidRPr="00CB0907">
        <w:rPr>
          <w:rFonts w:ascii="Times New Roman" w:hAnsi="Times New Roman" w:cs="Times New Roman"/>
          <w:i/>
          <w:iCs/>
          <w:lang w:val="uk-UA"/>
        </w:rPr>
        <w:t>k</w:t>
      </w:r>
      <w:r w:rsidRPr="00CB0907">
        <w:rPr>
          <w:rFonts w:ascii="Times New Roman" w:hAnsi="Times New Roman" w:cs="Times New Roman"/>
          <w:lang w:val="uk-UA"/>
        </w:rPr>
        <w:t xml:space="preserve">, </w:t>
      </w:r>
      <w:r w:rsidRPr="00CB0907">
        <w:rPr>
          <w:rFonts w:ascii="Times New Roman" w:hAnsi="Times New Roman" w:cs="Times New Roman"/>
          <w:i/>
          <w:iCs/>
          <w:lang w:val="uk-UA"/>
        </w:rPr>
        <w:t>j</w:t>
      </w:r>
      <w:r w:rsidRPr="00CB0907">
        <w:rPr>
          <w:rFonts w:ascii="Times New Roman" w:hAnsi="Times New Roman" w:cs="Times New Roman"/>
          <w:lang w:val="uk-UA"/>
        </w:rPr>
        <w:t> = 1, ..., </w:t>
      </w:r>
      <w:r w:rsidRPr="00CB0907">
        <w:rPr>
          <w:rFonts w:ascii="Times New Roman" w:hAnsi="Times New Roman" w:cs="Times New Roman"/>
          <w:i/>
          <w:iCs/>
          <w:lang w:val="uk-UA"/>
        </w:rPr>
        <w:t>m, l</w:t>
      </w:r>
      <w:r w:rsidRPr="00CB0907">
        <w:rPr>
          <w:rFonts w:ascii="Times New Roman" w:hAnsi="Times New Roman" w:cs="Times New Roman"/>
          <w:lang w:val="uk-UA"/>
        </w:rPr>
        <w:t> = 1, ..., </w:t>
      </w:r>
      <w:r w:rsidRPr="00CB0907">
        <w:rPr>
          <w:rFonts w:ascii="Times New Roman" w:hAnsi="Times New Roman" w:cs="Times New Roman"/>
          <w:i/>
          <w:iCs/>
          <w:lang w:val="uk-UA"/>
        </w:rPr>
        <w:t>k,</w:t>
      </w:r>
      <w:r w:rsidRPr="00CB0907">
        <w:rPr>
          <w:rFonts w:ascii="Times New Roman" w:hAnsi="Times New Roman" w:cs="Times New Roman"/>
          <w:lang w:val="uk-UA"/>
        </w:rPr>
        <w:tab/>
        <w:t>(</w:t>
      </w:r>
      <w:r w:rsidR="009A53D3" w:rsidRPr="00CB0907">
        <w:rPr>
          <w:rFonts w:ascii="Times New Roman" w:hAnsi="Times New Roman" w:cs="Times New Roman"/>
          <w:lang w:val="uk-UA"/>
        </w:rPr>
        <w:t>6</w:t>
      </w:r>
      <w:r w:rsidRPr="00CB0907">
        <w:rPr>
          <w:rFonts w:ascii="Times New Roman" w:hAnsi="Times New Roman" w:cs="Times New Roman"/>
          <w:lang w:val="uk-UA"/>
        </w:rPr>
        <w:t>)</w:t>
      </w:r>
    </w:p>
    <w:p w14:paraId="6FF0D790" w14:textId="7D8EE222" w:rsidR="00EE7167" w:rsidRPr="00CB0907" w:rsidRDefault="00463882" w:rsidP="004F564C">
      <w:pPr>
        <w:pStyle w:val="BodyText"/>
        <w:spacing w:after="0" w:line="240" w:lineRule="auto"/>
        <w:ind w:firstLine="0"/>
        <w:rPr>
          <w:lang w:val="uk-UA"/>
        </w:rPr>
      </w:pPr>
      <w:r w:rsidRPr="00CB0907">
        <w:rPr>
          <w:lang w:val="uk-UA"/>
        </w:rPr>
        <w:t xml:space="preserve">де </w:t>
      </w:r>
      <w:r w:rsidR="006A2727" w:rsidRPr="00CB0907">
        <w:rPr>
          <w:lang w:val="uk-UA"/>
        </w:rPr>
        <w:t>параметр ρ</w:t>
      </w:r>
      <w:r w:rsidR="006A2727" w:rsidRPr="00CB0907">
        <w:rPr>
          <w:i/>
          <w:iCs/>
          <w:vertAlign w:val="subscript"/>
          <w:lang w:val="uk-UA"/>
        </w:rPr>
        <w:t>il</w:t>
      </w:r>
      <w:r w:rsidR="006A2727" w:rsidRPr="00CB0907">
        <w:rPr>
          <w:lang w:val="uk-UA"/>
        </w:rPr>
        <w:t xml:space="preserve"> </w:t>
      </w:r>
      <w:r w:rsidR="00EC3D88" w:rsidRPr="00CB0907">
        <w:rPr>
          <w:lang w:val="uk-UA"/>
        </w:rPr>
        <w:t xml:space="preserve">задає зв'язок між сервісами </w:t>
      </w:r>
      <w:r w:rsidR="00EC3D88" w:rsidRPr="00CB0907">
        <w:rPr>
          <w:i/>
          <w:iCs/>
          <w:lang w:val="uk-UA"/>
        </w:rPr>
        <w:t>S</w:t>
      </w:r>
      <w:r w:rsidR="00EC3D88" w:rsidRPr="00CB0907">
        <w:rPr>
          <w:i/>
          <w:iCs/>
          <w:vertAlign w:val="subscript"/>
          <w:lang w:val="uk-UA"/>
        </w:rPr>
        <w:t>i</w:t>
      </w:r>
      <w:r w:rsidR="00EC3D88" w:rsidRPr="00CB0907">
        <w:rPr>
          <w:lang w:val="uk-UA"/>
        </w:rPr>
        <w:t xml:space="preserve"> та </w:t>
      </w:r>
      <w:r w:rsidR="00EC3D88" w:rsidRPr="00CB0907">
        <w:rPr>
          <w:i/>
          <w:iCs/>
          <w:lang w:val="uk-UA"/>
        </w:rPr>
        <w:t>S</w:t>
      </w:r>
      <w:r w:rsidR="002C12FC" w:rsidRPr="00CB0907">
        <w:rPr>
          <w:i/>
          <w:iCs/>
          <w:vertAlign w:val="subscript"/>
          <w:lang w:val="uk-UA"/>
        </w:rPr>
        <w:t>l</w:t>
      </w:r>
      <w:r w:rsidR="00D01ED5" w:rsidRPr="00CB0907">
        <w:rPr>
          <w:lang w:val="uk-UA"/>
        </w:rPr>
        <w:t xml:space="preserve"> у випадках, коли надання одного сервісу вимагає наявності іншого</w:t>
      </w:r>
      <w:r w:rsidR="00EE7167" w:rsidRPr="00CB0907">
        <w:rPr>
          <w:lang w:val="uk-UA"/>
        </w:rPr>
        <w:t>:</w:t>
      </w:r>
      <w:r w:rsidR="00270A21" w:rsidRPr="00CB0907">
        <w:rPr>
          <w:lang w:val="uk-UA"/>
        </w:rPr>
        <w:t xml:space="preserve"> ρ</w:t>
      </w:r>
      <w:r w:rsidR="00270A21" w:rsidRPr="00CB0907">
        <w:rPr>
          <w:i/>
          <w:iCs/>
          <w:vertAlign w:val="subscript"/>
          <w:lang w:val="uk-UA"/>
        </w:rPr>
        <w:t xml:space="preserve">il </w:t>
      </w:r>
      <w:r w:rsidR="00270A21" w:rsidRPr="00CB0907">
        <w:rPr>
          <w:lang w:val="uk-UA"/>
        </w:rPr>
        <w:t xml:space="preserve">=1, якщо </w:t>
      </w:r>
      <w:r w:rsidR="00696D7A" w:rsidRPr="00CB0907">
        <w:rPr>
          <w:lang w:val="uk-UA"/>
        </w:rPr>
        <w:t xml:space="preserve">сервісу </w:t>
      </w:r>
      <w:r w:rsidR="00696D7A" w:rsidRPr="00CB0907">
        <w:rPr>
          <w:i/>
          <w:iCs/>
          <w:lang w:val="uk-UA"/>
        </w:rPr>
        <w:t>S</w:t>
      </w:r>
      <w:r w:rsidR="00696D7A" w:rsidRPr="00CB0907">
        <w:rPr>
          <w:i/>
          <w:iCs/>
          <w:vertAlign w:val="subscript"/>
          <w:lang w:val="uk-UA"/>
        </w:rPr>
        <w:t>i</w:t>
      </w:r>
      <w:r w:rsidR="00696D7A" w:rsidRPr="00CB0907">
        <w:rPr>
          <w:lang w:val="uk-UA"/>
        </w:rPr>
        <w:t xml:space="preserve"> </w:t>
      </w:r>
      <w:r w:rsidR="00F31AC2" w:rsidRPr="00CB0907">
        <w:rPr>
          <w:lang w:val="uk-UA"/>
        </w:rPr>
        <w:t>у пакеті провайдера</w:t>
      </w:r>
      <w:r w:rsidR="005651FC" w:rsidRPr="00CB0907">
        <w:rPr>
          <w:lang w:val="uk-UA"/>
        </w:rPr>
        <w:t xml:space="preserve"> потрібен сервіс</w:t>
      </w:r>
      <w:r w:rsidR="00696D7A" w:rsidRPr="00CB0907">
        <w:rPr>
          <w:lang w:val="uk-UA"/>
        </w:rPr>
        <w:t xml:space="preserve"> </w:t>
      </w:r>
      <w:r w:rsidR="00696D7A" w:rsidRPr="00CB0907">
        <w:rPr>
          <w:i/>
          <w:iCs/>
          <w:lang w:val="uk-UA"/>
        </w:rPr>
        <w:t>S</w:t>
      </w:r>
      <w:r w:rsidR="00696D7A" w:rsidRPr="00CB0907">
        <w:rPr>
          <w:i/>
          <w:iCs/>
          <w:vertAlign w:val="subscript"/>
          <w:lang w:val="uk-UA"/>
        </w:rPr>
        <w:t>l</w:t>
      </w:r>
      <w:r w:rsidR="005651FC" w:rsidRPr="00CB0907">
        <w:rPr>
          <w:lang w:val="uk-UA"/>
        </w:rPr>
        <w:t>, ρ</w:t>
      </w:r>
      <w:r w:rsidR="005651FC" w:rsidRPr="00CB0907">
        <w:rPr>
          <w:i/>
          <w:iCs/>
          <w:vertAlign w:val="subscript"/>
          <w:lang w:val="uk-UA"/>
        </w:rPr>
        <w:t xml:space="preserve">il </w:t>
      </w:r>
      <w:r w:rsidR="005651FC" w:rsidRPr="00CB0907">
        <w:rPr>
          <w:lang w:val="uk-UA"/>
        </w:rPr>
        <w:t>=0 в протилежному випадку.</w:t>
      </w:r>
    </w:p>
    <w:p w14:paraId="60C589AA" w14:textId="2BD08A33" w:rsidR="00337266" w:rsidRPr="00CB0907" w:rsidRDefault="005651FC" w:rsidP="004F564C">
      <w:pPr>
        <w:pStyle w:val="BodyText"/>
        <w:spacing w:after="0" w:line="240" w:lineRule="auto"/>
        <w:ind w:firstLine="0"/>
        <w:rPr>
          <w:lang w:val="uk-UA"/>
        </w:rPr>
      </w:pPr>
      <w:r w:rsidRPr="00CB0907">
        <w:rPr>
          <w:lang w:val="uk-UA"/>
        </w:rPr>
        <w:lastRenderedPageBreak/>
        <w:tab/>
      </w:r>
      <w:r w:rsidR="007267F3" w:rsidRPr="00CB0907">
        <w:rPr>
          <w:lang w:val="uk-UA"/>
        </w:rPr>
        <w:t>У реальних умовах залежності</w:t>
      </w:r>
      <w:r w:rsidR="0063085E" w:rsidRPr="00CB0907">
        <w:rPr>
          <w:lang w:val="uk-UA"/>
        </w:rPr>
        <w:t xml:space="preserve"> (6)</w:t>
      </w:r>
      <w:r w:rsidR="007267F3" w:rsidRPr="00CB0907">
        <w:rPr>
          <w:lang w:val="uk-UA"/>
        </w:rPr>
        <w:t xml:space="preserve"> можуть мати складнішу структуру, що </w:t>
      </w:r>
      <w:r w:rsidR="00D743A1" w:rsidRPr="00CB0907">
        <w:rPr>
          <w:lang w:val="uk-UA"/>
        </w:rPr>
        <w:t>враховує</w:t>
      </w:r>
      <w:r w:rsidR="007267F3" w:rsidRPr="00CB0907">
        <w:rPr>
          <w:lang w:val="uk-UA"/>
        </w:rPr>
        <w:t xml:space="preserve"> багаторівневі або умовні зв’язки між групами сервісів</w:t>
      </w:r>
      <w:r w:rsidR="00445DF1" w:rsidRPr="00CB0907">
        <w:rPr>
          <w:lang w:val="uk-UA"/>
        </w:rPr>
        <w:t>.</w:t>
      </w:r>
    </w:p>
    <w:p w14:paraId="3E06A5AE" w14:textId="77777777" w:rsidR="0056415A" w:rsidRPr="00CB0907" w:rsidRDefault="007E4A85" w:rsidP="0090336D">
      <w:pPr>
        <w:pStyle w:val="BodyText"/>
        <w:spacing w:after="0" w:line="240" w:lineRule="auto"/>
        <w:rPr>
          <w:lang w:val="uk-UA"/>
        </w:rPr>
      </w:pPr>
      <w:r w:rsidRPr="00CB0907">
        <w:rPr>
          <w:lang w:val="uk-UA"/>
        </w:rPr>
        <w:t>Загалом вигляд цільових функцій і обмежень зумовлений специфікою бізнесу ІТ-компанії та провайдерів інфокомунікацій. Усі процеси діяльності ІТ-компаній і провайдерів, зокрема пов’язані з формуванням пакетів сервісів, спрямовані на досягнення власних бізнесових цілей. Це пояснює наявність двох цільових функцій, одна з яких використовується для оцінки пакета сервісів з точки зору кожного провайдера окремо.</w:t>
      </w:r>
    </w:p>
    <w:p w14:paraId="47ABECFB" w14:textId="50B15495" w:rsidR="0090336D" w:rsidRPr="00CB0907" w:rsidRDefault="0090336D" w:rsidP="0090336D">
      <w:pPr>
        <w:pStyle w:val="BodyText"/>
        <w:spacing w:after="0" w:line="240" w:lineRule="auto"/>
        <w:rPr>
          <w:lang w:val="uk-UA"/>
        </w:rPr>
      </w:pPr>
      <w:r w:rsidRPr="00CB0907">
        <w:rPr>
          <w:lang w:val="uk-UA"/>
        </w:rPr>
        <w:t>Сьогодні на прийняття рішень при веденні бізнесової діяльності впливає концепція взаємної вигоди. Це вимагає врахування вигоди як ІТ-компанії, яка надає сервіси, так і провайдера, який отримує сервіси. Цим пояснюється вигляд цільових функцій і введені параметри, які дозволяють досягти взаємну вигоду за допомогою системи знижок.</w:t>
      </w:r>
    </w:p>
    <w:p w14:paraId="29AF2889" w14:textId="69A17CF7" w:rsidR="0090336D" w:rsidRPr="00CB0907" w:rsidRDefault="0090336D" w:rsidP="0090336D">
      <w:pPr>
        <w:pStyle w:val="BodyText"/>
        <w:spacing w:after="0" w:line="240" w:lineRule="auto"/>
        <w:rPr>
          <w:lang w:val="uk-UA"/>
        </w:rPr>
      </w:pPr>
      <w:r w:rsidRPr="00CB0907">
        <w:rPr>
          <w:lang w:val="uk-UA"/>
        </w:rPr>
        <w:t xml:space="preserve">У доповіді з відомих систем знижок, які ІТ-компанії можуть надавати провайдерам </w:t>
      </w:r>
      <w:r w:rsidR="00463882" w:rsidRPr="00CB0907">
        <w:rPr>
          <w:lang w:val="uk-UA"/>
        </w:rPr>
        <w:t>–</w:t>
      </w:r>
      <w:r w:rsidRPr="00CB0907">
        <w:rPr>
          <w:lang w:val="uk-UA"/>
        </w:rPr>
        <w:t xml:space="preserve"> на певні сервіси, на кожен додатковий сервіс, який додається до пакета, на кожну додаткову групу, яка додається до пакета, в залежності від кількості сервісів у пакеті та ін. – розглянуто тільки знижки на кожен сервіс, який надається провайдерам. </w:t>
      </w:r>
    </w:p>
    <w:p w14:paraId="3FB2D0F5" w14:textId="57A86A10" w:rsidR="0090336D" w:rsidRPr="00CB0907" w:rsidRDefault="0090336D" w:rsidP="0090336D">
      <w:pPr>
        <w:pStyle w:val="BodyText"/>
        <w:spacing w:after="0" w:line="240" w:lineRule="auto"/>
        <w:rPr>
          <w:lang w:val="uk-UA"/>
        </w:rPr>
      </w:pPr>
      <w:r w:rsidRPr="00CB0907">
        <w:rPr>
          <w:lang w:val="uk-UA"/>
        </w:rPr>
        <w:t xml:space="preserve">Стосовно обмежень, що накладаються на розв’язки. Ресурсні обмеження </w:t>
      </w:r>
      <w:r w:rsidR="00FC3DF9" w:rsidRPr="00CB0907">
        <w:rPr>
          <w:lang w:val="uk-UA"/>
        </w:rPr>
        <w:t xml:space="preserve">встановлюються </w:t>
      </w:r>
      <w:r w:rsidRPr="00CB0907">
        <w:rPr>
          <w:lang w:val="uk-UA"/>
        </w:rPr>
        <w:t xml:space="preserve">для ІТ-компанії і забезпечують ресурсну реалістичність формованих пакетів. </w:t>
      </w:r>
      <w:r w:rsidR="004711AF" w:rsidRPr="00CB0907">
        <w:rPr>
          <w:lang w:val="uk-UA"/>
        </w:rPr>
        <w:t>Вони дають змогу врахувати обмеження за кожним видом ресурсу, необхідним для підтримки надання всіх сервісів, включених до пакетів для всіх провайдерів</w:t>
      </w:r>
      <w:r w:rsidRPr="00CB0907">
        <w:rPr>
          <w:lang w:val="uk-UA"/>
        </w:rPr>
        <w:t xml:space="preserve">. Загалом </w:t>
      </w:r>
      <w:r w:rsidR="00AA51A8" w:rsidRPr="00CB0907">
        <w:rPr>
          <w:lang w:val="uk-UA"/>
        </w:rPr>
        <w:t>ідеться про</w:t>
      </w:r>
      <w:r w:rsidRPr="00CB0907">
        <w:rPr>
          <w:lang w:val="uk-UA"/>
        </w:rPr>
        <w:t xml:space="preserve"> людські, обчислювальні, комунікаційні</w:t>
      </w:r>
      <w:r w:rsidR="00AA51A8" w:rsidRPr="00CB0907">
        <w:rPr>
          <w:lang w:val="uk-UA"/>
        </w:rPr>
        <w:t xml:space="preserve"> та</w:t>
      </w:r>
      <w:r w:rsidRPr="00CB0907">
        <w:rPr>
          <w:lang w:val="uk-UA"/>
        </w:rPr>
        <w:t xml:space="preserve"> технологічні ресурси, які надаються за різними моделями.</w:t>
      </w:r>
    </w:p>
    <w:p w14:paraId="6553D2AF" w14:textId="235C0253" w:rsidR="00571F4E" w:rsidRPr="00CB0907" w:rsidRDefault="0090336D" w:rsidP="00571F4E">
      <w:pPr>
        <w:pStyle w:val="BodyText"/>
        <w:spacing w:after="0" w:line="240" w:lineRule="auto"/>
        <w:rPr>
          <w:lang w:val="uk-UA"/>
        </w:rPr>
      </w:pPr>
      <w:r w:rsidRPr="00CB0907">
        <w:rPr>
          <w:lang w:val="uk-UA"/>
        </w:rPr>
        <w:t xml:space="preserve">Другу групу складають обмеження з боку провайдерів, які поділяються на економічні та якісні. Вони залежать від типу сервісів, які надає провайдер, </w:t>
      </w:r>
      <w:r w:rsidR="002D29A4" w:rsidRPr="00CB0907">
        <w:rPr>
          <w:lang w:val="uk-UA"/>
        </w:rPr>
        <w:t>і специфіки його клієнтів</w:t>
      </w:r>
      <w:r w:rsidRPr="00CB0907">
        <w:rPr>
          <w:lang w:val="uk-UA"/>
        </w:rPr>
        <w:t xml:space="preserve">. </w:t>
      </w:r>
      <w:r w:rsidR="00AB2832" w:rsidRPr="00CB0907">
        <w:rPr>
          <w:lang w:val="uk-UA"/>
        </w:rPr>
        <w:t>У межах цієї моделі враховано</w:t>
      </w:r>
      <w:r w:rsidR="00571F4E" w:rsidRPr="00CB0907">
        <w:rPr>
          <w:lang w:val="uk-UA"/>
        </w:rPr>
        <w:t>:</w:t>
      </w:r>
    </w:p>
    <w:p w14:paraId="5BC65ED6" w14:textId="2D64F07F" w:rsidR="00571F4E" w:rsidRPr="00CB0907" w:rsidRDefault="00571F4E" w:rsidP="00571F4E">
      <w:pPr>
        <w:pStyle w:val="BodyText"/>
        <w:spacing w:after="0" w:line="240" w:lineRule="auto"/>
        <w:rPr>
          <w:lang w:val="uk-UA"/>
        </w:rPr>
      </w:pPr>
      <w:r w:rsidRPr="00CB0907">
        <w:rPr>
          <w:lang w:val="uk-UA"/>
        </w:rPr>
        <w:t xml:space="preserve">– серед економічних обмежень </w:t>
      </w:r>
      <w:r w:rsidR="000D69C0" w:rsidRPr="00CB0907">
        <w:rPr>
          <w:lang w:val="uk-UA"/>
        </w:rPr>
        <w:t>–</w:t>
      </w:r>
      <w:r w:rsidRPr="00CB0907">
        <w:rPr>
          <w:lang w:val="uk-UA"/>
        </w:rPr>
        <w:t xml:space="preserve"> обмеження на відносну цінність сервісів (4),</w:t>
      </w:r>
    </w:p>
    <w:p w14:paraId="1C99573E" w14:textId="40353914" w:rsidR="005A222F" w:rsidRPr="00CB0907" w:rsidRDefault="00571F4E" w:rsidP="00571F4E">
      <w:pPr>
        <w:pStyle w:val="BodyText"/>
        <w:spacing w:after="0" w:line="240" w:lineRule="auto"/>
        <w:rPr>
          <w:lang w:val="uk-UA"/>
        </w:rPr>
      </w:pPr>
      <w:r w:rsidRPr="00CB0907">
        <w:rPr>
          <w:lang w:val="uk-UA"/>
        </w:rPr>
        <w:t xml:space="preserve">– серед якісних </w:t>
      </w:r>
      <w:r w:rsidR="000D69C0" w:rsidRPr="00CB0907">
        <w:rPr>
          <w:lang w:val="uk-UA"/>
        </w:rPr>
        <w:t>–</w:t>
      </w:r>
      <w:r w:rsidRPr="00CB0907">
        <w:rPr>
          <w:lang w:val="uk-UA"/>
        </w:rPr>
        <w:t xml:space="preserve"> обмеження на показники SLA (5).</w:t>
      </w:r>
    </w:p>
    <w:p w14:paraId="4A0721E4" w14:textId="762C2C50" w:rsidR="0090336D" w:rsidRPr="00CB0907" w:rsidRDefault="00B97C95" w:rsidP="0090336D">
      <w:pPr>
        <w:pStyle w:val="BodyText"/>
        <w:spacing w:after="0" w:line="240" w:lineRule="auto"/>
        <w:rPr>
          <w:lang w:val="uk-UA"/>
        </w:rPr>
      </w:pPr>
      <w:r w:rsidRPr="00CB0907">
        <w:rPr>
          <w:lang w:val="uk-UA"/>
        </w:rPr>
        <w:t>Останні є критично важливими для провайдера, оскільки дозволяють гарантувати якість сервісів, що надаються його клієнтам. Включення SLA-показників до угоди між провайдером і клієнтом фіксує очікуваний рівень якості послуг. Відповідно, ці обмеження мають бути відображені у формальній постановці задачі формування пакетів сервісів, щоб забезпечити відповідність очікуванням клієнтів і знизити ризики невиконання договірних зобов’язань.</w:t>
      </w:r>
    </w:p>
    <w:p w14:paraId="0EAC0E55" w14:textId="10118FB0" w:rsidR="0090336D" w:rsidRPr="00CB0907" w:rsidRDefault="0090336D" w:rsidP="0090336D">
      <w:pPr>
        <w:pStyle w:val="BodyText"/>
        <w:spacing w:after="0" w:line="240" w:lineRule="auto"/>
        <w:rPr>
          <w:lang w:val="uk-UA"/>
        </w:rPr>
      </w:pPr>
      <w:r w:rsidRPr="00CB0907">
        <w:rPr>
          <w:lang w:val="uk-UA"/>
        </w:rPr>
        <w:t>Третю групу складають технологічні обмеження, до яких передовсім належать обмеження міжсервісної залежності. Вони призначені для забезпечення наявності у пакеті для кожного сервісу всіх сервісів, від яких він залежить. Ці обмеження пов'язані з тим, що надання окремих сервісів може вимагати підтримки деяких їх функцій від інших сервісів. Формально це обмеження полягає у тому, що надання, наприклад, сервісу</w:t>
      </w:r>
      <w:r w:rsidR="00463882" w:rsidRPr="00CB0907">
        <w:rPr>
          <w:lang w:val="uk-UA"/>
        </w:rPr>
        <w:t xml:space="preserve"> </w:t>
      </w:r>
      <w:r w:rsidR="00463882" w:rsidRPr="00CB0907">
        <w:rPr>
          <w:i/>
          <w:iCs/>
          <w:lang w:val="uk-UA"/>
        </w:rPr>
        <w:t>S</w:t>
      </w:r>
      <w:r w:rsidR="00463882" w:rsidRPr="00CB0907">
        <w:rPr>
          <w:i/>
          <w:iCs/>
          <w:vertAlign w:val="subscript"/>
          <w:lang w:val="uk-UA"/>
        </w:rPr>
        <w:t>i</w:t>
      </w:r>
      <w:r w:rsidRPr="00CB0907">
        <w:rPr>
          <w:lang w:val="uk-UA"/>
        </w:rPr>
        <w:t xml:space="preserve"> може вимагати розміщення на тих же ресурсах іншого сервісу, наприклад, сервісу</w:t>
      </w:r>
      <w:r w:rsidR="00463882" w:rsidRPr="00CB0907">
        <w:rPr>
          <w:lang w:val="uk-UA"/>
        </w:rPr>
        <w:t xml:space="preserve"> </w:t>
      </w:r>
      <w:r w:rsidR="00463882" w:rsidRPr="00CB0907">
        <w:rPr>
          <w:i/>
          <w:iCs/>
          <w:lang w:val="uk-UA"/>
        </w:rPr>
        <w:t>S</w:t>
      </w:r>
      <w:r w:rsidR="00463882" w:rsidRPr="00CB0907">
        <w:rPr>
          <w:i/>
          <w:iCs/>
          <w:vertAlign w:val="subscript"/>
          <w:lang w:val="uk-UA"/>
        </w:rPr>
        <w:t>t</w:t>
      </w:r>
      <w:r w:rsidRPr="00CB0907">
        <w:rPr>
          <w:lang w:val="uk-UA"/>
        </w:rPr>
        <w:t xml:space="preserve">, який повинен виконувати певні операції для підтримки сервісу </w:t>
      </w:r>
      <w:r w:rsidR="00463882" w:rsidRPr="00CB0907">
        <w:rPr>
          <w:i/>
          <w:iCs/>
          <w:lang w:val="uk-UA"/>
        </w:rPr>
        <w:t>S</w:t>
      </w:r>
      <w:r w:rsidR="00463882" w:rsidRPr="00CB0907">
        <w:rPr>
          <w:i/>
          <w:iCs/>
          <w:vertAlign w:val="subscript"/>
          <w:lang w:val="uk-UA"/>
        </w:rPr>
        <w:t>i</w:t>
      </w:r>
      <w:r w:rsidRPr="00CB0907">
        <w:rPr>
          <w:lang w:val="uk-UA"/>
        </w:rPr>
        <w:t xml:space="preserve">. У загальному випадку можна говорити, що сервіс може залежати від підмножини сервісів з каталогу сервісів. </w:t>
      </w:r>
    </w:p>
    <w:p w14:paraId="36D04BE4" w14:textId="68F3B688" w:rsidR="00FB3445" w:rsidRPr="00CB0907" w:rsidRDefault="00B306C3" w:rsidP="0090336D">
      <w:pPr>
        <w:pStyle w:val="BodyText"/>
        <w:spacing w:after="0" w:line="240" w:lineRule="auto"/>
        <w:rPr>
          <w:lang w:val="uk-UA"/>
        </w:rPr>
      </w:pPr>
      <w:r w:rsidRPr="00CB0907">
        <w:rPr>
          <w:color w:val="000000" w:themeColor="text1"/>
          <w:lang w:val="uk-UA"/>
        </w:rPr>
        <w:t xml:space="preserve">Звичайно для визначення обмежень міжсервісної залежності при формуванні пакетів сервісів для кожного провайдера використовується розбиття сервісів на групи </w:t>
      </w:r>
      <w:r w:rsidRPr="00CB0907">
        <w:rPr>
          <w:lang w:val="uk-UA"/>
        </w:rPr>
        <w:t xml:space="preserve">взаємопов’язаних сервісів, </w:t>
      </w:r>
      <w:r w:rsidR="00F24782" w:rsidRPr="00CB0907">
        <w:rPr>
          <w:lang w:val="uk-UA"/>
        </w:rPr>
        <w:t>як це показано в роботі</w:t>
      </w:r>
      <w:r w:rsidRPr="00CB0907">
        <w:rPr>
          <w:lang w:val="uk-UA"/>
        </w:rPr>
        <w:t xml:space="preserve"> [12]. Тоді обмеження </w:t>
      </w:r>
      <w:r w:rsidR="005C067E" w:rsidRPr="00CB0907">
        <w:rPr>
          <w:lang w:val="uk-UA"/>
        </w:rPr>
        <w:t xml:space="preserve">цієї групи вимагають </w:t>
      </w:r>
      <w:r w:rsidRPr="00CB0907">
        <w:rPr>
          <w:lang w:val="uk-UA"/>
        </w:rPr>
        <w:t xml:space="preserve">для кожного сервісу, який </w:t>
      </w:r>
      <w:r w:rsidRPr="00CB0907">
        <w:rPr>
          <w:lang w:val="uk-UA"/>
        </w:rPr>
        <w:t xml:space="preserve">включається до пакету, включення всієї групи сервісів, до якої </w:t>
      </w:r>
      <w:r w:rsidRPr="00CB0907">
        <w:rPr>
          <w:color w:val="000000" w:themeColor="text1"/>
          <w:lang w:val="uk-UA"/>
        </w:rPr>
        <w:t>цей сервіс належить.</w:t>
      </w:r>
      <w:r w:rsidR="006641E3" w:rsidRPr="00CB0907">
        <w:rPr>
          <w:lang w:val="uk-UA"/>
        </w:rPr>
        <w:t xml:space="preserve"> Варто зауважити, що множини </w:t>
      </w:r>
      <w:r w:rsidR="00463882" w:rsidRPr="00CB0907">
        <w:rPr>
          <w:i/>
          <w:iCs/>
          <w:lang w:val="uk-UA"/>
        </w:rPr>
        <w:t>R</w:t>
      </w:r>
      <w:r w:rsidR="00463882" w:rsidRPr="00CB0907">
        <w:rPr>
          <w:i/>
          <w:iCs/>
          <w:vertAlign w:val="subscript"/>
          <w:lang w:val="uk-UA"/>
        </w:rPr>
        <w:t>i</w:t>
      </w:r>
      <w:r w:rsidR="006641E3" w:rsidRPr="00CB0907">
        <w:rPr>
          <w:lang w:val="uk-UA"/>
        </w:rPr>
        <w:t>,</w:t>
      </w:r>
      <w:r w:rsidR="00463882" w:rsidRPr="00CB0907">
        <w:rPr>
          <w:lang w:val="uk-UA"/>
        </w:rPr>
        <w:t xml:space="preserve"> </w:t>
      </w:r>
      <w:r w:rsidR="006641E3" w:rsidRPr="00CB0907">
        <w:rPr>
          <w:i/>
          <w:iCs/>
          <w:lang w:val="uk-UA"/>
        </w:rPr>
        <w:t>i</w:t>
      </w:r>
      <w:r w:rsidR="006641E3" w:rsidRPr="00CB0907">
        <w:rPr>
          <w:lang w:val="uk-UA"/>
        </w:rPr>
        <w:t xml:space="preserve"> </w:t>
      </w:r>
      <w:r w:rsidR="006641E3" w:rsidRPr="00CB0907">
        <w:rPr>
          <w:rFonts w:ascii="Cambria Math" w:hAnsi="Cambria Math" w:cs="Cambria Math"/>
          <w:lang w:val="uk-UA"/>
        </w:rPr>
        <w:t>∈</w:t>
      </w:r>
      <w:r w:rsidR="00463882" w:rsidRPr="00CB0907">
        <w:rPr>
          <w:rFonts w:ascii="Cambria Math" w:hAnsi="Cambria Math" w:cs="Cambria Math"/>
          <w:lang w:val="uk-UA"/>
        </w:rPr>
        <w:t> </w:t>
      </w:r>
      <w:r w:rsidR="006641E3" w:rsidRPr="00CB0907">
        <w:rPr>
          <w:lang w:val="uk-UA"/>
        </w:rPr>
        <w:t>[1,</w:t>
      </w:r>
      <w:r w:rsidR="00463882" w:rsidRPr="00CB0907">
        <w:rPr>
          <w:lang w:val="uk-UA"/>
        </w:rPr>
        <w:t> </w:t>
      </w:r>
      <w:r w:rsidR="006641E3" w:rsidRPr="00CB0907">
        <w:rPr>
          <w:i/>
          <w:iCs/>
          <w:lang w:val="uk-UA"/>
        </w:rPr>
        <w:t>k</w:t>
      </w:r>
      <w:r w:rsidR="006641E3" w:rsidRPr="00CB0907">
        <w:rPr>
          <w:lang w:val="uk-UA"/>
        </w:rPr>
        <w:t>] формуються на основі цих обмежень.</w:t>
      </w:r>
    </w:p>
    <w:p w14:paraId="0C439D8B" w14:textId="78F183C1" w:rsidR="00FA0D22" w:rsidRPr="00CB0907" w:rsidRDefault="00FA0D22" w:rsidP="0090336D">
      <w:pPr>
        <w:pStyle w:val="BodyText"/>
        <w:spacing w:after="0" w:line="240" w:lineRule="auto"/>
        <w:rPr>
          <w:lang w:val="uk-UA"/>
        </w:rPr>
      </w:pPr>
      <w:r w:rsidRPr="00CB0907">
        <w:rPr>
          <w:color w:val="000000" w:themeColor="text1"/>
          <w:lang w:val="uk-UA"/>
        </w:rPr>
        <w:t>Опрацювавши формальну постановку задачі формування пакетів сервісів, можемо переходити до вибору відповідних методів її розв’язання, які будуть реалізовані в системі формування пакетів сервісів.</w:t>
      </w:r>
    </w:p>
    <w:p w14:paraId="1B417194" w14:textId="1C59AFD9" w:rsidR="0091136E" w:rsidRPr="00CB0907" w:rsidRDefault="000E4E04" w:rsidP="0091136E">
      <w:pPr>
        <w:pStyle w:val="Heading1"/>
        <w:spacing w:before="120" w:after="0"/>
        <w:rPr>
          <w:rFonts w:ascii="Times New Roman" w:eastAsia="MS Mincho" w:hAnsi="Times New Roman"/>
          <w:b w:val="0"/>
          <w:smallCaps/>
          <w:sz w:val="20"/>
          <w:szCs w:val="20"/>
          <w:lang w:val="uk-UA"/>
        </w:rPr>
      </w:pPr>
      <w:r w:rsidRPr="00CB0907">
        <w:rPr>
          <w:rFonts w:ascii="Times New Roman" w:eastAsia="MS Mincho" w:hAnsi="Times New Roman"/>
          <w:b w:val="0"/>
          <w:smallCaps/>
          <w:sz w:val="20"/>
          <w:szCs w:val="20"/>
          <w:lang w:val="uk-UA"/>
        </w:rPr>
        <w:t>4 Комбінований метод розв’язання задачі формування пакетів сервісів</w:t>
      </w:r>
      <w:r w:rsidR="0091136E" w:rsidRPr="00CB0907">
        <w:rPr>
          <w:rFonts w:ascii="Times New Roman" w:eastAsia="MS Mincho" w:hAnsi="Times New Roman"/>
          <w:b w:val="0"/>
          <w:smallCaps/>
          <w:sz w:val="20"/>
          <w:szCs w:val="20"/>
          <w:lang w:val="uk-UA"/>
        </w:rPr>
        <w:t xml:space="preserve"> </w:t>
      </w:r>
    </w:p>
    <w:p w14:paraId="3BE5DB92" w14:textId="0CC1FEC6" w:rsidR="00B721CE" w:rsidRPr="00CB0907" w:rsidRDefault="00B721CE" w:rsidP="00B721CE">
      <w:pPr>
        <w:pStyle w:val="BodyText"/>
        <w:spacing w:after="0" w:line="240" w:lineRule="auto"/>
        <w:rPr>
          <w:color w:val="000000"/>
          <w:lang w:val="uk-UA"/>
        </w:rPr>
      </w:pPr>
      <w:r w:rsidRPr="00CB0907">
        <w:rPr>
          <w:color w:val="000000"/>
          <w:lang w:val="uk-UA"/>
        </w:rPr>
        <w:t>Важливими для вибору методу розв’язання сформульованої вище задачі є специфічні її особливості. По</w:t>
      </w:r>
      <w:r w:rsidR="008113FE" w:rsidRPr="00CB0907">
        <w:rPr>
          <w:color w:val="000000"/>
          <w:lang w:val="uk-UA"/>
        </w:rPr>
        <w:t>-</w:t>
      </w:r>
      <w:r w:rsidRPr="00CB0907">
        <w:rPr>
          <w:color w:val="000000"/>
          <w:lang w:val="uk-UA"/>
        </w:rPr>
        <w:t xml:space="preserve">перше, формальна постановка містить змінні двох видів </w:t>
      </w:r>
      <w:r w:rsidR="00FC2E29" w:rsidRPr="00CB0907">
        <w:rPr>
          <w:color w:val="000000"/>
          <w:lang w:val="uk-UA"/>
        </w:rPr>
        <w:t>–</w:t>
      </w:r>
      <w:r w:rsidRPr="00CB0907">
        <w:rPr>
          <w:color w:val="000000"/>
          <w:lang w:val="uk-UA"/>
        </w:rPr>
        <w:t xml:space="preserve"> </w:t>
      </w:r>
      <w:r w:rsidR="00FC2E29" w:rsidRPr="00CB0907">
        <w:rPr>
          <w:i/>
          <w:iCs/>
          <w:lang w:val="uk-UA"/>
        </w:rPr>
        <w:t>ν</w:t>
      </w:r>
      <w:r w:rsidR="00FC2E29" w:rsidRPr="00CB0907">
        <w:rPr>
          <w:i/>
          <w:iCs/>
          <w:vertAlign w:val="subscript"/>
          <w:lang w:val="uk-UA"/>
        </w:rPr>
        <w:t>ij</w:t>
      </w:r>
      <w:r w:rsidRPr="00CB0907">
        <w:rPr>
          <w:color w:val="000000"/>
          <w:lang w:val="uk-UA"/>
        </w:rPr>
        <w:t xml:space="preserve"> та </w:t>
      </w:r>
      <w:r w:rsidR="00FC2E29" w:rsidRPr="00CB0907">
        <w:rPr>
          <w:i/>
          <w:iCs/>
          <w:color w:val="000000"/>
          <w:lang w:val="uk-UA"/>
        </w:rPr>
        <w:t>r</w:t>
      </w:r>
      <w:r w:rsidR="00FC2E29" w:rsidRPr="00CB0907">
        <w:rPr>
          <w:i/>
          <w:iCs/>
          <w:color w:val="000000"/>
          <w:vertAlign w:val="subscript"/>
          <w:lang w:val="uk-UA"/>
        </w:rPr>
        <w:t>ij</w:t>
      </w:r>
      <w:r w:rsidRPr="00CB0907">
        <w:rPr>
          <w:color w:val="000000"/>
          <w:lang w:val="uk-UA"/>
        </w:rPr>
        <w:t xml:space="preserve">, які визначають структуру пакетів і знижки. По друге, сформульовані критерії максимізації цільової функції вигоди для ІТ-компанії (1) і провайдерів (2) враховують надання знижок. По третє, сформульовані обмеження (3) </w:t>
      </w:r>
      <w:r w:rsidR="00FC2E29" w:rsidRPr="00CB0907">
        <w:rPr>
          <w:color w:val="000000"/>
          <w:lang w:val="uk-UA"/>
        </w:rPr>
        <w:t>–</w:t>
      </w:r>
      <w:r w:rsidRPr="00CB0907">
        <w:rPr>
          <w:color w:val="000000"/>
          <w:lang w:val="uk-UA"/>
        </w:rPr>
        <w:t xml:space="preserve"> (</w:t>
      </w:r>
      <w:r w:rsidR="009A53D3" w:rsidRPr="00CB0907">
        <w:rPr>
          <w:color w:val="000000"/>
          <w:lang w:val="uk-UA"/>
        </w:rPr>
        <w:t>6</w:t>
      </w:r>
      <w:r w:rsidRPr="00CB0907">
        <w:rPr>
          <w:color w:val="000000"/>
          <w:lang w:val="uk-UA"/>
        </w:rPr>
        <w:t>) кількох груп обумовлюють необхідність для провідних ІТ-компаній і великих провайдерів розв’язання задач великої розмірності.</w:t>
      </w:r>
    </w:p>
    <w:p w14:paraId="7C2548FA" w14:textId="77777777" w:rsidR="00B721CE" w:rsidRPr="00CB0907" w:rsidRDefault="00B721CE" w:rsidP="00B721CE">
      <w:pPr>
        <w:pStyle w:val="BodyText"/>
        <w:spacing w:after="0" w:line="240" w:lineRule="auto"/>
        <w:rPr>
          <w:color w:val="000000"/>
          <w:lang w:val="uk-UA"/>
        </w:rPr>
      </w:pPr>
      <w:r w:rsidRPr="00CB0907">
        <w:rPr>
          <w:color w:val="000000"/>
          <w:lang w:val="uk-UA"/>
        </w:rPr>
        <w:t>У таких умовах логічним виходом буде використання комбінованих методів розв’язання багатокритеріальних задач, які інтегрують у новий спосіб відомі прийоми: побудови на основі багатокритеріальної задачі однокритеріальних підзадач для ІТ-компанії і провайдерів; використання для розв’язання визначених підзадач спеціальних алгоритмів, які враховують їх специфічні особливості; визначення спільної частини у розв’язках підзадач для ІТ-компанії і провайдерів; використання спеціальних евристичних процедур для доповнення знайденої спільної частини до повного найкращого рішення початкової багатокритеріальної задачі з врахуванням системи знижок.</w:t>
      </w:r>
    </w:p>
    <w:p w14:paraId="2D5D9683" w14:textId="3737611B" w:rsidR="0091136E" w:rsidRPr="00CB0907" w:rsidRDefault="00B721CE" w:rsidP="00B721CE">
      <w:pPr>
        <w:pStyle w:val="BodyText"/>
        <w:spacing w:after="0" w:line="240" w:lineRule="auto"/>
        <w:rPr>
          <w:color w:val="000000"/>
          <w:lang w:val="uk-UA"/>
        </w:rPr>
      </w:pPr>
      <w:r w:rsidRPr="00CB0907">
        <w:rPr>
          <w:color w:val="000000"/>
          <w:lang w:val="uk-UA"/>
        </w:rPr>
        <w:t>У доповіді пропонується варіант комбінованого методу розв’язання задачі формування пакетів сервісів, який поєднує описані вище підходи. Спочатку уточнимо згадані у описі ідеї методу підзадачі.</w:t>
      </w:r>
    </w:p>
    <w:p w14:paraId="4B6A3BEA" w14:textId="77777777" w:rsidR="00FC6461" w:rsidRPr="00CB0907" w:rsidRDefault="009E3FA8" w:rsidP="009E3FA8">
      <w:pPr>
        <w:pStyle w:val="BodyText"/>
        <w:spacing w:after="0" w:line="240" w:lineRule="auto"/>
        <w:rPr>
          <w:color w:val="000000"/>
          <w:lang w:val="uk-UA"/>
        </w:rPr>
      </w:pPr>
      <w:r w:rsidRPr="00CB0907">
        <w:rPr>
          <w:color w:val="000000"/>
          <w:lang w:val="uk-UA"/>
        </w:rPr>
        <w:t>А. Підзадача для ІТ-компанії:</w:t>
      </w:r>
      <w:r w:rsidR="00FC6461" w:rsidRPr="00CB0907">
        <w:rPr>
          <w:color w:val="000000"/>
          <w:lang w:val="uk-UA"/>
        </w:rPr>
        <w:t xml:space="preserve"> </w:t>
      </w:r>
    </w:p>
    <w:p w14:paraId="712381DE" w14:textId="7DDAF54E" w:rsidR="009E3FA8" w:rsidRPr="00CB0907" w:rsidRDefault="00AD3706" w:rsidP="009E3FA8">
      <w:pPr>
        <w:pStyle w:val="BodyText"/>
        <w:spacing w:after="0" w:line="240" w:lineRule="auto"/>
        <w:rPr>
          <w:color w:val="000000"/>
          <w:lang w:val="uk-UA"/>
        </w:rPr>
      </w:pPr>
      <w:r w:rsidRPr="00CB0907">
        <w:rPr>
          <w:lang w:val="uk-UA"/>
        </w:rPr>
        <w:t>–</w:t>
      </w:r>
      <w:r w:rsidR="00FC6461" w:rsidRPr="00CB0907">
        <w:rPr>
          <w:color w:val="000000"/>
          <w:lang w:val="uk-UA"/>
        </w:rPr>
        <w:t xml:space="preserve"> к</w:t>
      </w:r>
      <w:r w:rsidR="009E3FA8" w:rsidRPr="00CB0907">
        <w:rPr>
          <w:color w:val="000000"/>
          <w:lang w:val="uk-UA"/>
        </w:rPr>
        <w:t>ритерій: максимізація цільової функції (1);</w:t>
      </w:r>
    </w:p>
    <w:p w14:paraId="7A3A1303" w14:textId="702ED3BC" w:rsidR="009E3FA8" w:rsidRPr="00CB0907" w:rsidRDefault="00AD3706" w:rsidP="009E3FA8">
      <w:pPr>
        <w:pStyle w:val="BodyText"/>
        <w:spacing w:after="0" w:line="240" w:lineRule="auto"/>
        <w:rPr>
          <w:color w:val="000000"/>
          <w:lang w:val="uk-UA"/>
        </w:rPr>
      </w:pPr>
      <w:r w:rsidRPr="00CB0907">
        <w:rPr>
          <w:lang w:val="uk-UA"/>
        </w:rPr>
        <w:t>–</w:t>
      </w:r>
      <w:r w:rsidRPr="00CB0907">
        <w:rPr>
          <w:color w:val="000000"/>
          <w:lang w:val="uk-UA"/>
        </w:rPr>
        <w:t xml:space="preserve"> о</w:t>
      </w:r>
      <w:r w:rsidR="009E3FA8" w:rsidRPr="00CB0907">
        <w:rPr>
          <w:color w:val="000000"/>
          <w:lang w:val="uk-UA"/>
        </w:rPr>
        <w:t xml:space="preserve">бмеження: (3) </w:t>
      </w:r>
      <w:r w:rsidR="00463882" w:rsidRPr="00CB0907">
        <w:rPr>
          <w:color w:val="000000"/>
          <w:lang w:val="uk-UA"/>
        </w:rPr>
        <w:t>–</w:t>
      </w:r>
      <w:r w:rsidR="009E3FA8" w:rsidRPr="00CB0907">
        <w:rPr>
          <w:color w:val="000000"/>
          <w:lang w:val="uk-UA"/>
        </w:rPr>
        <w:t xml:space="preserve"> (6).</w:t>
      </w:r>
    </w:p>
    <w:p w14:paraId="20F861F0" w14:textId="77777777" w:rsidR="009E3FA8" w:rsidRPr="00CB0907" w:rsidRDefault="009E3FA8" w:rsidP="009E3FA8">
      <w:pPr>
        <w:pStyle w:val="BodyText"/>
        <w:spacing w:after="0" w:line="240" w:lineRule="auto"/>
        <w:rPr>
          <w:color w:val="000000"/>
          <w:lang w:val="uk-UA"/>
        </w:rPr>
      </w:pPr>
      <w:r w:rsidRPr="00CB0907">
        <w:rPr>
          <w:color w:val="000000"/>
          <w:lang w:val="uk-UA"/>
        </w:rPr>
        <w:t>Б. Підзадача для провайдерів:</w:t>
      </w:r>
    </w:p>
    <w:p w14:paraId="73D1F3CC" w14:textId="3C77A8D6" w:rsidR="009E3FA8" w:rsidRPr="00CB0907" w:rsidRDefault="00AD3706" w:rsidP="009E3FA8">
      <w:pPr>
        <w:pStyle w:val="BodyText"/>
        <w:spacing w:after="0" w:line="240" w:lineRule="auto"/>
        <w:rPr>
          <w:color w:val="000000"/>
          <w:lang w:val="uk-UA"/>
        </w:rPr>
      </w:pPr>
      <w:r w:rsidRPr="00CB0907">
        <w:rPr>
          <w:lang w:val="uk-UA"/>
        </w:rPr>
        <w:t xml:space="preserve">– </w:t>
      </w:r>
      <w:r w:rsidR="00834677" w:rsidRPr="00CB0907">
        <w:rPr>
          <w:lang w:val="uk-UA"/>
        </w:rPr>
        <w:t>к</w:t>
      </w:r>
      <w:r w:rsidR="009E3FA8" w:rsidRPr="00CB0907">
        <w:rPr>
          <w:color w:val="000000"/>
          <w:lang w:val="uk-UA"/>
        </w:rPr>
        <w:t>ритерій: максимізація цільової функції (2);</w:t>
      </w:r>
    </w:p>
    <w:p w14:paraId="0F1CC372" w14:textId="18B597EE" w:rsidR="00B721CE" w:rsidRPr="00CB0907" w:rsidRDefault="00834677" w:rsidP="009E3FA8">
      <w:pPr>
        <w:pStyle w:val="BodyText"/>
        <w:spacing w:after="0" w:line="240" w:lineRule="auto"/>
        <w:rPr>
          <w:color w:val="000000"/>
          <w:lang w:val="uk-UA"/>
        </w:rPr>
      </w:pPr>
      <w:r w:rsidRPr="00CB0907">
        <w:rPr>
          <w:lang w:val="uk-UA"/>
        </w:rPr>
        <w:t>–</w:t>
      </w:r>
      <w:r w:rsidRPr="00CB0907">
        <w:rPr>
          <w:color w:val="000000"/>
          <w:lang w:val="uk-UA"/>
        </w:rPr>
        <w:t xml:space="preserve"> </w:t>
      </w:r>
      <w:r w:rsidR="00463882" w:rsidRPr="00CB0907">
        <w:rPr>
          <w:color w:val="000000"/>
          <w:lang w:val="uk-UA"/>
        </w:rPr>
        <w:t>о</w:t>
      </w:r>
      <w:r w:rsidR="009E3FA8" w:rsidRPr="00CB0907">
        <w:rPr>
          <w:color w:val="000000"/>
          <w:lang w:val="uk-UA"/>
        </w:rPr>
        <w:t xml:space="preserve">бмеження (3) </w:t>
      </w:r>
      <w:r w:rsidR="00463882" w:rsidRPr="00CB0907">
        <w:rPr>
          <w:color w:val="000000"/>
          <w:lang w:val="uk-UA"/>
        </w:rPr>
        <w:t>–</w:t>
      </w:r>
      <w:r w:rsidR="009E3FA8" w:rsidRPr="00CB0907">
        <w:rPr>
          <w:color w:val="000000"/>
          <w:lang w:val="uk-UA"/>
        </w:rPr>
        <w:t xml:space="preserve"> (6).</w:t>
      </w:r>
    </w:p>
    <w:p w14:paraId="60427106" w14:textId="77777777" w:rsidR="00ED75FB" w:rsidRPr="00CB0907" w:rsidRDefault="00ED75FB" w:rsidP="00ED75FB">
      <w:pPr>
        <w:pStyle w:val="BodyText"/>
        <w:spacing w:after="0" w:line="240" w:lineRule="auto"/>
        <w:rPr>
          <w:lang w:val="uk-UA"/>
        </w:rPr>
      </w:pPr>
      <w:r w:rsidRPr="00CB0907">
        <w:rPr>
          <w:lang w:val="uk-UA"/>
        </w:rPr>
        <w:t>Залишається лише визначити порядок застосування вибраних прийомів. Спочатку на першому етапі розв'язуємо дві однокритеріальні задачі, представлені описаними вище підзадачами А та Б. Їх розв’язкмами будуть пакети сервісів, найвигідніші для ІТ-компанії і для провайдерів відповідно, тобто пакети які забезпечать максимальний дохід для ІТ-компанії і провайдерів відповідно.</w:t>
      </w:r>
    </w:p>
    <w:p w14:paraId="6FF6DB7A" w14:textId="77777777" w:rsidR="00ED75FB" w:rsidRPr="00CB0907" w:rsidRDefault="00ED75FB" w:rsidP="00ED75FB">
      <w:pPr>
        <w:pStyle w:val="BodyText"/>
        <w:spacing w:after="0" w:line="240" w:lineRule="auto"/>
        <w:rPr>
          <w:lang w:val="uk-UA"/>
        </w:rPr>
      </w:pPr>
      <w:r w:rsidRPr="00CB0907">
        <w:rPr>
          <w:lang w:val="uk-UA"/>
        </w:rPr>
        <w:t>Потім на другому етапі для кожного з отриманих розв’язків підзадач для ІТ-компанії (для провайдерів) формуємо розв’язок відповідної симетричної підзадачі для провайдерів (для ІТ-компанії).</w:t>
      </w:r>
    </w:p>
    <w:p w14:paraId="6C4ED187" w14:textId="77777777" w:rsidR="00ED75FB" w:rsidRPr="00CB0907" w:rsidRDefault="00ED75FB" w:rsidP="00ED75FB">
      <w:pPr>
        <w:pStyle w:val="BodyText"/>
        <w:spacing w:after="0" w:line="240" w:lineRule="auto"/>
        <w:rPr>
          <w:lang w:val="uk-UA"/>
        </w:rPr>
      </w:pPr>
      <w:r w:rsidRPr="00CB0907">
        <w:rPr>
          <w:lang w:val="uk-UA"/>
        </w:rPr>
        <w:t>На третьому етапі застосовується процедура поліпшення отриманих на попередньому етапі спільних частин розв’язків підзадачі А (Б) та Б (А).</w:t>
      </w:r>
    </w:p>
    <w:p w14:paraId="26C90BC6" w14:textId="2C9C3E73" w:rsidR="00ED75FB" w:rsidRPr="00CB0907" w:rsidRDefault="00ED75FB" w:rsidP="00ED75FB">
      <w:pPr>
        <w:pStyle w:val="BodyText"/>
        <w:spacing w:after="0" w:line="240" w:lineRule="auto"/>
        <w:rPr>
          <w:lang w:val="uk-UA"/>
        </w:rPr>
      </w:pPr>
      <w:r w:rsidRPr="00CB0907">
        <w:rPr>
          <w:lang w:val="uk-UA"/>
        </w:rPr>
        <w:t xml:space="preserve">Відповідно четвертий етап полягає у виборі кращого з двох поліпшених </w:t>
      </w:r>
      <w:r w:rsidR="003F0F21" w:rsidRPr="00CB0907">
        <w:rPr>
          <w:lang w:val="uk-UA"/>
        </w:rPr>
        <w:t>розв’язків</w:t>
      </w:r>
      <w:r w:rsidRPr="00CB0907">
        <w:rPr>
          <w:lang w:val="uk-UA"/>
        </w:rPr>
        <w:t>.</w:t>
      </w:r>
    </w:p>
    <w:p w14:paraId="71B1FAD1" w14:textId="09D57BC8" w:rsidR="00032DD0" w:rsidRPr="00CB0907" w:rsidRDefault="00ED75FB" w:rsidP="00ED75FB">
      <w:pPr>
        <w:pStyle w:val="BodyText"/>
        <w:spacing w:after="0" w:line="240" w:lineRule="auto"/>
        <w:rPr>
          <w:lang w:val="uk-UA"/>
        </w:rPr>
      </w:pPr>
      <w:r w:rsidRPr="00CB0907">
        <w:rPr>
          <w:lang w:val="uk-UA"/>
        </w:rPr>
        <w:t>Нижче наведено опис варіанту комбінованого методу розв’язання задачі формування пакетів сервісів.</w:t>
      </w:r>
    </w:p>
    <w:p w14:paraId="5014F23C" w14:textId="6917ED9B" w:rsidR="000D691A" w:rsidRPr="00CB0907" w:rsidRDefault="000D691A" w:rsidP="000D691A">
      <w:pPr>
        <w:pStyle w:val="BodyText"/>
        <w:spacing w:after="0" w:line="240" w:lineRule="auto"/>
        <w:rPr>
          <w:lang w:val="uk-UA"/>
        </w:rPr>
      </w:pPr>
      <w:r w:rsidRPr="00CB0907">
        <w:rPr>
          <w:lang w:val="uk-UA"/>
        </w:rPr>
        <w:t xml:space="preserve">Етап 1. Розв’язання підзадач А, Б за допомогою </w:t>
      </w:r>
      <w:r w:rsidR="004F7F69" w:rsidRPr="00CB0907">
        <w:rPr>
          <w:lang w:val="uk-UA"/>
        </w:rPr>
        <w:t>й</w:t>
      </w:r>
      <w:r w:rsidRPr="00CB0907">
        <w:rPr>
          <w:lang w:val="uk-UA"/>
        </w:rPr>
        <w:t xml:space="preserve">мовірнісно-жадібного алгоритму. </w:t>
      </w:r>
    </w:p>
    <w:p w14:paraId="4E9DCADA" w14:textId="04E4FABA" w:rsidR="000D691A" w:rsidRPr="00CB0907" w:rsidRDefault="0041257C" w:rsidP="000D691A">
      <w:pPr>
        <w:pStyle w:val="BodyText"/>
        <w:spacing w:after="0" w:line="240" w:lineRule="auto"/>
        <w:rPr>
          <w:lang w:val="uk-UA"/>
        </w:rPr>
      </w:pPr>
      <w:r w:rsidRPr="00CB0907">
        <w:rPr>
          <w:lang w:val="uk-UA"/>
        </w:rPr>
        <w:lastRenderedPageBreak/>
        <w:t xml:space="preserve">Підетап </w:t>
      </w:r>
      <w:r w:rsidR="000D691A" w:rsidRPr="00CB0907">
        <w:rPr>
          <w:lang w:val="uk-UA"/>
        </w:rPr>
        <w:t xml:space="preserve">1.1. Використання </w:t>
      </w:r>
      <w:r w:rsidR="004F7F69" w:rsidRPr="00CB0907">
        <w:rPr>
          <w:lang w:val="uk-UA"/>
        </w:rPr>
        <w:t>й</w:t>
      </w:r>
      <w:r w:rsidR="000D691A" w:rsidRPr="00CB0907">
        <w:rPr>
          <w:lang w:val="uk-UA"/>
        </w:rPr>
        <w:t>мовірнісно-жадібного алгоритму для розв’язання підзадачі А і отримання найвигіднішого для ІТ-компанії пакету сервісів за умови виконання усіх обмежень (ресурсних, провайдера, міжсервісної залежності).</w:t>
      </w:r>
    </w:p>
    <w:p w14:paraId="167BEBFC" w14:textId="7E574F68" w:rsidR="000D691A" w:rsidRPr="00CB0907" w:rsidRDefault="0041257C" w:rsidP="000D691A">
      <w:pPr>
        <w:pStyle w:val="BodyText"/>
        <w:spacing w:after="0" w:line="240" w:lineRule="auto"/>
        <w:rPr>
          <w:lang w:val="uk-UA"/>
        </w:rPr>
      </w:pPr>
      <w:r w:rsidRPr="00CB0907">
        <w:rPr>
          <w:lang w:val="uk-UA"/>
        </w:rPr>
        <w:t xml:space="preserve">Підетап </w:t>
      </w:r>
      <w:r w:rsidR="000D691A" w:rsidRPr="00CB0907">
        <w:rPr>
          <w:lang w:val="uk-UA"/>
        </w:rPr>
        <w:t xml:space="preserve">1.2. Використання </w:t>
      </w:r>
      <w:r w:rsidR="00067438" w:rsidRPr="00CB0907">
        <w:rPr>
          <w:lang w:val="uk-UA"/>
        </w:rPr>
        <w:t>й</w:t>
      </w:r>
      <w:r w:rsidR="000D691A" w:rsidRPr="00CB0907">
        <w:rPr>
          <w:lang w:val="uk-UA"/>
        </w:rPr>
        <w:t xml:space="preserve">мовірнісно-жадібного алгоритму для розв’язання підзадачі Б і отримання для кожного провайдера </w:t>
      </w:r>
      <w:r w:rsidR="00463882" w:rsidRPr="00CB0907">
        <w:rPr>
          <w:i/>
          <w:iCs/>
          <w:lang w:val="uk-UA"/>
        </w:rPr>
        <w:t>P</w:t>
      </w:r>
      <w:r w:rsidR="000D691A" w:rsidRPr="00CB0907">
        <w:rPr>
          <w:i/>
          <w:iCs/>
          <w:vertAlign w:val="subscript"/>
          <w:lang w:val="uk-UA"/>
        </w:rPr>
        <w:t>j</w:t>
      </w:r>
      <w:r w:rsidR="000D691A" w:rsidRPr="00CB0907">
        <w:rPr>
          <w:lang w:val="uk-UA"/>
        </w:rPr>
        <w:t xml:space="preserve"> (</w:t>
      </w:r>
      <w:r w:rsidR="000D691A" w:rsidRPr="00CB0907">
        <w:rPr>
          <w:i/>
          <w:iCs/>
          <w:lang w:val="uk-UA"/>
        </w:rPr>
        <w:t>j</w:t>
      </w:r>
      <w:r w:rsidR="00463882" w:rsidRPr="00CB0907">
        <w:rPr>
          <w:i/>
          <w:iCs/>
          <w:lang w:val="uk-UA"/>
        </w:rPr>
        <w:t xml:space="preserve"> </w:t>
      </w:r>
      <w:r w:rsidR="000D691A" w:rsidRPr="00CB0907">
        <w:rPr>
          <w:lang w:val="uk-UA"/>
        </w:rPr>
        <w:t>=</w:t>
      </w:r>
      <w:r w:rsidR="00463882" w:rsidRPr="00CB0907">
        <w:rPr>
          <w:lang w:val="uk-UA"/>
        </w:rPr>
        <w:t xml:space="preserve"> </w:t>
      </w:r>
      <w:r w:rsidR="000D691A" w:rsidRPr="00CB0907">
        <w:rPr>
          <w:lang w:val="uk-UA"/>
        </w:rPr>
        <w:t>1</w:t>
      </w:r>
      <w:r w:rsidR="00463882" w:rsidRPr="00CB0907">
        <w:rPr>
          <w:lang w:val="uk-UA"/>
        </w:rPr>
        <w:t xml:space="preserve">, ... </w:t>
      </w:r>
      <w:r w:rsidR="000D691A" w:rsidRPr="00CB0907">
        <w:rPr>
          <w:lang w:val="uk-UA"/>
        </w:rPr>
        <w:t>,</w:t>
      </w:r>
      <w:r w:rsidR="00463882" w:rsidRPr="00CB0907">
        <w:rPr>
          <w:lang w:val="uk-UA"/>
        </w:rPr>
        <w:t xml:space="preserve"> </w:t>
      </w:r>
      <w:r w:rsidR="00463882" w:rsidRPr="00CB0907">
        <w:rPr>
          <w:i/>
          <w:iCs/>
          <w:lang w:val="uk-UA"/>
        </w:rPr>
        <w:t>m</w:t>
      </w:r>
      <w:r w:rsidR="000D691A" w:rsidRPr="00CB0907">
        <w:rPr>
          <w:lang w:val="uk-UA"/>
        </w:rPr>
        <w:t>) найвигіднішого пакету сервісів за умови виконання усіх обмежень (ресурсних, провайдера, міжсервісної залежності).</w:t>
      </w:r>
    </w:p>
    <w:p w14:paraId="2B18CD68" w14:textId="77777777" w:rsidR="000D691A" w:rsidRPr="00CB0907" w:rsidRDefault="000D691A" w:rsidP="000D691A">
      <w:pPr>
        <w:pStyle w:val="BodyText"/>
        <w:spacing w:after="0" w:line="240" w:lineRule="auto"/>
        <w:rPr>
          <w:lang w:val="uk-UA"/>
        </w:rPr>
      </w:pPr>
      <w:r w:rsidRPr="00CB0907">
        <w:rPr>
          <w:lang w:val="uk-UA"/>
        </w:rPr>
        <w:t>Етап 2. Визначення на основі розв'язків підзадач А, Б розв'язків симетричних підзадач Б і А.</w:t>
      </w:r>
    </w:p>
    <w:p w14:paraId="718CE4B9" w14:textId="1D61E54F" w:rsidR="000D691A" w:rsidRPr="00CB0907" w:rsidRDefault="0041257C" w:rsidP="000D691A">
      <w:pPr>
        <w:pStyle w:val="BodyText"/>
        <w:spacing w:after="0" w:line="240" w:lineRule="auto"/>
        <w:rPr>
          <w:lang w:val="uk-UA"/>
        </w:rPr>
      </w:pPr>
      <w:r w:rsidRPr="00CB0907">
        <w:rPr>
          <w:lang w:val="uk-UA"/>
        </w:rPr>
        <w:t xml:space="preserve">Підетап </w:t>
      </w:r>
      <w:r w:rsidR="000D691A" w:rsidRPr="00CB0907">
        <w:rPr>
          <w:lang w:val="uk-UA"/>
        </w:rPr>
        <w:t>2.1. Пошук на основі отриманого на етапі 1 розв’язку підзадачі для ІТ-компанії розв’язку відповідної підзадачі для провайдерів.</w:t>
      </w:r>
    </w:p>
    <w:p w14:paraId="452F7429" w14:textId="36148AA6" w:rsidR="000D691A" w:rsidRPr="00CB0907" w:rsidRDefault="0041257C" w:rsidP="000D691A">
      <w:pPr>
        <w:pStyle w:val="BodyText"/>
        <w:spacing w:after="0" w:line="240" w:lineRule="auto"/>
        <w:rPr>
          <w:lang w:val="uk-UA"/>
        </w:rPr>
      </w:pPr>
      <w:r w:rsidRPr="00CB0907">
        <w:rPr>
          <w:lang w:val="uk-UA"/>
        </w:rPr>
        <w:t xml:space="preserve">Підетап </w:t>
      </w:r>
      <w:r w:rsidR="000D691A" w:rsidRPr="00CB0907">
        <w:rPr>
          <w:lang w:val="uk-UA"/>
        </w:rPr>
        <w:t>2.2. Пошук на основі отриманих на етапі 2 розв’язків підзадачі для провайдерів розв’язку відповідної підзадачі для ІТ-компанії.</w:t>
      </w:r>
    </w:p>
    <w:p w14:paraId="4888128D" w14:textId="77777777" w:rsidR="000D691A" w:rsidRPr="00CB0907" w:rsidRDefault="000D691A" w:rsidP="000D691A">
      <w:pPr>
        <w:pStyle w:val="BodyText"/>
        <w:spacing w:after="0" w:line="240" w:lineRule="auto"/>
        <w:rPr>
          <w:lang w:val="uk-UA"/>
        </w:rPr>
      </w:pPr>
      <w:r w:rsidRPr="00CB0907">
        <w:rPr>
          <w:lang w:val="uk-UA"/>
        </w:rPr>
        <w:t>Етап 3. Використання евристичної процедури для поліпшення отриманої на етапі 2 спільної частини у парах розв’язків підзадачі А і її симетричної підзадачі та підзадачі Б і її симетричної підзадачі з врахуванням системи взаємовигідних для обох сторін знижок.</w:t>
      </w:r>
    </w:p>
    <w:p w14:paraId="273C73E8" w14:textId="613033F4" w:rsidR="000D691A" w:rsidRPr="00CB0907" w:rsidRDefault="0041257C" w:rsidP="000D691A">
      <w:pPr>
        <w:pStyle w:val="BodyText"/>
        <w:spacing w:after="0" w:line="240" w:lineRule="auto"/>
        <w:rPr>
          <w:lang w:val="uk-UA"/>
        </w:rPr>
      </w:pPr>
      <w:r w:rsidRPr="00CB0907">
        <w:rPr>
          <w:lang w:val="uk-UA"/>
        </w:rPr>
        <w:t xml:space="preserve">Підетап </w:t>
      </w:r>
      <w:r w:rsidR="000D691A" w:rsidRPr="00CB0907">
        <w:rPr>
          <w:lang w:val="uk-UA"/>
        </w:rPr>
        <w:t xml:space="preserve">3.1. Поліпшення на основі евристичної процедури визначеної на підетапі 1 етапу 2 спільної частини у розв’язках підзадачі А для ІТ-компанії і симетричної задачі для провайдерів </w:t>
      </w:r>
      <w:r w:rsidR="00463882" w:rsidRPr="00CB0907">
        <w:rPr>
          <w:i/>
          <w:iCs/>
          <w:lang w:val="uk-UA"/>
        </w:rPr>
        <w:t>P</w:t>
      </w:r>
      <w:r w:rsidR="00463882" w:rsidRPr="00CB0907">
        <w:rPr>
          <w:i/>
          <w:iCs/>
          <w:vertAlign w:val="subscript"/>
          <w:lang w:val="uk-UA"/>
        </w:rPr>
        <w:t>j</w:t>
      </w:r>
      <w:r w:rsidR="00463882" w:rsidRPr="00CB0907">
        <w:rPr>
          <w:lang w:val="uk-UA"/>
        </w:rPr>
        <w:t xml:space="preserve"> (</w:t>
      </w:r>
      <w:r w:rsidR="00463882" w:rsidRPr="00CB0907">
        <w:rPr>
          <w:i/>
          <w:iCs/>
          <w:lang w:val="uk-UA"/>
        </w:rPr>
        <w:t xml:space="preserve">j </w:t>
      </w:r>
      <w:r w:rsidR="00463882" w:rsidRPr="00CB0907">
        <w:rPr>
          <w:lang w:val="uk-UA"/>
        </w:rPr>
        <w:t xml:space="preserve">= 1, ... , </w:t>
      </w:r>
      <w:r w:rsidR="00463882" w:rsidRPr="00CB0907">
        <w:rPr>
          <w:i/>
          <w:iCs/>
          <w:lang w:val="uk-UA"/>
        </w:rPr>
        <w:t>m</w:t>
      </w:r>
      <w:r w:rsidR="00463882" w:rsidRPr="00CB0907">
        <w:rPr>
          <w:lang w:val="uk-UA"/>
        </w:rPr>
        <w:t>)</w:t>
      </w:r>
      <w:r w:rsidR="000D691A" w:rsidRPr="00CB0907">
        <w:rPr>
          <w:lang w:val="uk-UA"/>
        </w:rPr>
        <w:t>.</w:t>
      </w:r>
    </w:p>
    <w:p w14:paraId="55374619" w14:textId="32E0A35E" w:rsidR="000D691A" w:rsidRPr="00CB0907" w:rsidRDefault="0041257C" w:rsidP="000D691A">
      <w:pPr>
        <w:pStyle w:val="BodyText"/>
        <w:spacing w:after="0" w:line="240" w:lineRule="auto"/>
        <w:rPr>
          <w:lang w:val="uk-UA"/>
        </w:rPr>
      </w:pPr>
      <w:r w:rsidRPr="00CB0907">
        <w:rPr>
          <w:lang w:val="uk-UA"/>
        </w:rPr>
        <w:t xml:space="preserve">Підетап </w:t>
      </w:r>
      <w:r w:rsidR="000D691A" w:rsidRPr="00CB0907">
        <w:rPr>
          <w:lang w:val="uk-UA"/>
        </w:rPr>
        <w:t>3.2. Поліпшення на основі евристичної процедури визначеної на підетапі 2</w:t>
      </w:r>
      <w:r w:rsidR="00302938" w:rsidRPr="00CB0907">
        <w:rPr>
          <w:lang w:val="uk-UA"/>
        </w:rPr>
        <w:t>.</w:t>
      </w:r>
      <w:r w:rsidR="000D691A" w:rsidRPr="00CB0907">
        <w:rPr>
          <w:lang w:val="uk-UA"/>
        </w:rPr>
        <w:t xml:space="preserve">2 спільної частини у розв’язках підзадачі Б для провайдерів </w:t>
      </w:r>
      <w:r w:rsidR="00463882" w:rsidRPr="00CB0907">
        <w:rPr>
          <w:i/>
          <w:iCs/>
          <w:lang w:val="uk-UA"/>
        </w:rPr>
        <w:t>P</w:t>
      </w:r>
      <w:r w:rsidR="00463882" w:rsidRPr="00CB0907">
        <w:rPr>
          <w:i/>
          <w:iCs/>
          <w:vertAlign w:val="subscript"/>
          <w:lang w:val="uk-UA"/>
        </w:rPr>
        <w:t>j</w:t>
      </w:r>
      <w:r w:rsidR="00463882" w:rsidRPr="00CB0907">
        <w:rPr>
          <w:lang w:val="uk-UA"/>
        </w:rPr>
        <w:t xml:space="preserve"> (</w:t>
      </w:r>
      <w:r w:rsidR="00463882" w:rsidRPr="00CB0907">
        <w:rPr>
          <w:i/>
          <w:iCs/>
          <w:lang w:val="uk-UA"/>
        </w:rPr>
        <w:t xml:space="preserve">j </w:t>
      </w:r>
      <w:r w:rsidR="00463882" w:rsidRPr="00CB0907">
        <w:rPr>
          <w:lang w:val="uk-UA"/>
        </w:rPr>
        <w:t xml:space="preserve">= 1, ... , </w:t>
      </w:r>
      <w:r w:rsidR="00463882" w:rsidRPr="00CB0907">
        <w:rPr>
          <w:i/>
          <w:iCs/>
          <w:lang w:val="uk-UA"/>
        </w:rPr>
        <w:t>m</w:t>
      </w:r>
      <w:r w:rsidR="00463882" w:rsidRPr="00CB0907">
        <w:rPr>
          <w:lang w:val="uk-UA"/>
        </w:rPr>
        <w:t xml:space="preserve">) </w:t>
      </w:r>
      <w:r w:rsidR="000D691A" w:rsidRPr="00CB0907">
        <w:rPr>
          <w:lang w:val="uk-UA"/>
        </w:rPr>
        <w:t>і симетричної задачі для ІТ-компанії.</w:t>
      </w:r>
    </w:p>
    <w:p w14:paraId="3AE31C02" w14:textId="44891D79" w:rsidR="004F564C" w:rsidRPr="00CB0907" w:rsidRDefault="000D691A" w:rsidP="000D691A">
      <w:pPr>
        <w:pStyle w:val="BodyText"/>
        <w:spacing w:after="0" w:line="240" w:lineRule="auto"/>
        <w:rPr>
          <w:lang w:val="uk-UA"/>
        </w:rPr>
      </w:pPr>
      <w:r w:rsidRPr="00CB0907">
        <w:rPr>
          <w:lang w:val="uk-UA"/>
        </w:rPr>
        <w:t>Етап 4. Вибір кращого з розв’язків підетапів 3.1 і 3.2.</w:t>
      </w:r>
    </w:p>
    <w:p w14:paraId="661E0081" w14:textId="09EDE864" w:rsidR="000A4C99" w:rsidRPr="00CB0907" w:rsidRDefault="000A4C99" w:rsidP="000D691A">
      <w:pPr>
        <w:pStyle w:val="BodyText"/>
        <w:spacing w:after="0" w:line="240" w:lineRule="auto"/>
        <w:rPr>
          <w:lang w:val="uk-UA"/>
        </w:rPr>
      </w:pPr>
      <w:r w:rsidRPr="00CB0907">
        <w:rPr>
          <w:lang w:val="uk-UA"/>
        </w:rPr>
        <w:t xml:space="preserve">Для виділених підзадач ІТ-компанії і провайдерів ефективним рішенням виявився </w:t>
      </w:r>
      <w:r w:rsidR="00067438" w:rsidRPr="00CB0907">
        <w:rPr>
          <w:lang w:val="uk-UA"/>
        </w:rPr>
        <w:t>й</w:t>
      </w:r>
      <w:r w:rsidRPr="00CB0907">
        <w:rPr>
          <w:lang w:val="uk-UA"/>
        </w:rPr>
        <w:t>мовірнісно-жадібний алгоритм. Він враховує спільні особливості підзадач А та Б, а також наявність багатьох провайдерів, для кожного з яких треба розв’язати під</w:t>
      </w:r>
      <w:r w:rsidR="00C66093">
        <w:rPr>
          <w:lang w:val="uk-UA"/>
        </w:rPr>
        <w:t>задачу</w:t>
      </w:r>
      <w:r w:rsidRPr="00CB0907">
        <w:rPr>
          <w:lang w:val="uk-UA"/>
        </w:rPr>
        <w:t xml:space="preserve"> Б, забезпечуючи дотримання спільних для всіх провайдерів обмежень. Для виділення спільної частини у розв’язках виділених підзадач ІТ-компанії і провайдерів запропонована досить ясна процедура, яка враховує структури розв’язків і обмежень. А для поліпшення спільної частини у розв’язках виділених підзадач ІТ-компанії і провайдерів запропонована евристична процедура з врахуванням системи знижок.</w:t>
      </w:r>
    </w:p>
    <w:p w14:paraId="523282A3" w14:textId="08F3FBBF" w:rsidR="000668A7" w:rsidRPr="00CB0907" w:rsidRDefault="00C15D38" w:rsidP="000668A7">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t>5. Алгоритми реалізації комбінованого методу розв’язання задачі формування пакетів сервісів</w:t>
      </w:r>
    </w:p>
    <w:p w14:paraId="0963DFA4" w14:textId="080FA31F" w:rsidR="00C15D38" w:rsidRPr="00CB0907" w:rsidRDefault="000F0976" w:rsidP="000668A7">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t>5.1. Ймовірнісно-жадібний алгоритм розв’язання підзадачі А етапу 1</w:t>
      </w:r>
    </w:p>
    <w:p w14:paraId="41831D9B" w14:textId="5401BD73" w:rsidR="00717217" w:rsidRPr="00CB0907" w:rsidRDefault="006B148C" w:rsidP="006B148C">
      <w:pPr>
        <w:pStyle w:val="BodyText"/>
        <w:spacing w:after="0" w:line="240" w:lineRule="auto"/>
        <w:rPr>
          <w:lang w:val="uk-UA"/>
        </w:rPr>
      </w:pPr>
      <w:r w:rsidRPr="00CB0907">
        <w:rPr>
          <w:lang w:val="uk-UA"/>
        </w:rPr>
        <w:t>Тут і далі під сервісом будемо розуміти групу взаємопов’язаних сервісів</w:t>
      </w:r>
      <w:r w:rsidR="00830496" w:rsidRPr="00CB0907">
        <w:rPr>
          <w:lang w:val="uk-UA"/>
        </w:rPr>
        <w:t xml:space="preserve">. </w:t>
      </w:r>
      <w:r w:rsidR="00651130" w:rsidRPr="00CB0907">
        <w:rPr>
          <w:lang w:val="uk-UA"/>
        </w:rPr>
        <w:t xml:space="preserve">Також припустимо, що лімітуючим є лише один ресурс ІТ-компанії </w:t>
      </w:r>
      <w:r w:rsidR="007263CB" w:rsidRPr="00CB0907">
        <w:rPr>
          <w:lang w:val="uk-UA"/>
        </w:rPr>
        <w:t>(тобто в обмеженнях</w:t>
      </w:r>
      <w:r w:rsidR="00E65457" w:rsidRPr="00CB0907">
        <w:rPr>
          <w:lang w:val="uk-UA"/>
        </w:rPr>
        <w:t xml:space="preserve"> (3)</w:t>
      </w:r>
      <w:r w:rsidR="0014283D" w:rsidRPr="00CB0907">
        <w:rPr>
          <w:lang w:val="uk-UA"/>
        </w:rPr>
        <w:t xml:space="preserve"> </w:t>
      </w:r>
      <w:r w:rsidR="0014283D" w:rsidRPr="00CB0907">
        <w:rPr>
          <w:i/>
          <w:iCs/>
          <w:lang w:val="uk-UA"/>
        </w:rPr>
        <w:t>L</w:t>
      </w:r>
      <w:r w:rsidR="0014283D" w:rsidRPr="00CB0907">
        <w:rPr>
          <w:lang w:val="uk-UA"/>
        </w:rPr>
        <w:t>=</w:t>
      </w:r>
      <w:r w:rsidR="004B17A4" w:rsidRPr="00CB0907">
        <w:rPr>
          <w:lang w:val="uk-UA"/>
        </w:rPr>
        <w:t xml:space="preserve">1, </w:t>
      </w:r>
      <w:r w:rsidR="00481CE8" w:rsidRPr="00CB0907">
        <w:rPr>
          <w:lang w:val="uk-UA"/>
        </w:rPr>
        <w:t xml:space="preserve">і у величин </w:t>
      </w:r>
      <w:r w:rsidR="004B17A4" w:rsidRPr="00CB0907">
        <w:rPr>
          <w:lang w:val="uk-UA"/>
        </w:rPr>
        <w:t>β</w:t>
      </w:r>
      <w:r w:rsidR="004B17A4" w:rsidRPr="00CB0907">
        <w:rPr>
          <w:i/>
          <w:iCs/>
          <w:vertAlign w:val="subscript"/>
          <w:lang w:val="uk-UA"/>
        </w:rPr>
        <w:t>ij</w:t>
      </w:r>
      <w:r w:rsidR="00481CE8" w:rsidRPr="00CB0907">
        <w:rPr>
          <w:i/>
          <w:iCs/>
          <w:vertAlign w:val="subscript"/>
          <w:lang w:val="uk-UA"/>
        </w:rPr>
        <w:t>l</w:t>
      </w:r>
      <w:r w:rsidR="00481CE8" w:rsidRPr="00CB0907">
        <w:rPr>
          <w:lang w:val="uk-UA"/>
        </w:rPr>
        <w:t xml:space="preserve"> можна опустити </w:t>
      </w:r>
      <w:r w:rsidR="0068300B" w:rsidRPr="00CB0907">
        <w:rPr>
          <w:lang w:val="uk-UA"/>
        </w:rPr>
        <w:t>третій індекс</w:t>
      </w:r>
      <w:r w:rsidR="000A45BC" w:rsidRPr="00CB0907">
        <w:rPr>
          <w:lang w:val="uk-UA"/>
        </w:rPr>
        <w:t>, тобто</w:t>
      </w:r>
      <w:r w:rsidR="00A9303B" w:rsidRPr="00CB0907">
        <w:rPr>
          <w:i/>
          <w:iCs/>
          <w:lang w:val="uk-UA"/>
        </w:rPr>
        <w:t xml:space="preserve"> </w:t>
      </w:r>
      <w:r w:rsidR="00A9303B" w:rsidRPr="00CB0907">
        <w:rPr>
          <w:lang w:val="uk-UA"/>
        </w:rPr>
        <w:t>β</w:t>
      </w:r>
      <w:r w:rsidR="00A9303B" w:rsidRPr="00CB0907">
        <w:rPr>
          <w:i/>
          <w:iCs/>
          <w:vertAlign w:val="subscript"/>
          <w:lang w:val="uk-UA"/>
        </w:rPr>
        <w:t>ij1</w:t>
      </w:r>
      <w:r w:rsidR="00A9303B" w:rsidRPr="00CB0907">
        <w:rPr>
          <w:lang w:val="uk-UA"/>
        </w:rPr>
        <w:t xml:space="preserve"> = </w:t>
      </w:r>
      <w:r w:rsidR="00776838" w:rsidRPr="00CB0907">
        <w:rPr>
          <w:lang w:val="uk-UA"/>
        </w:rPr>
        <w:t>β</w:t>
      </w:r>
      <w:r w:rsidR="00776838" w:rsidRPr="00CB0907">
        <w:rPr>
          <w:i/>
          <w:iCs/>
          <w:vertAlign w:val="subscript"/>
          <w:lang w:val="uk-UA"/>
        </w:rPr>
        <w:t>ij</w:t>
      </w:r>
      <w:r w:rsidR="00776838" w:rsidRPr="00CB0907">
        <w:rPr>
          <w:lang w:val="uk-UA"/>
        </w:rPr>
        <w:t>)</w:t>
      </w:r>
      <w:r w:rsidR="003027CF" w:rsidRPr="00CB0907">
        <w:rPr>
          <w:lang w:val="uk-UA"/>
        </w:rPr>
        <w:t>.</w:t>
      </w:r>
      <w:r w:rsidR="007263CB" w:rsidRPr="00CB0907">
        <w:rPr>
          <w:lang w:val="uk-UA"/>
        </w:rPr>
        <w:t xml:space="preserve"> </w:t>
      </w:r>
      <w:r w:rsidR="00B27CC2" w:rsidRPr="00CB0907">
        <w:rPr>
          <w:lang w:val="uk-UA"/>
        </w:rPr>
        <w:t xml:space="preserve">Таке спрощення є доцільним </w:t>
      </w:r>
      <w:r w:rsidR="00B91C81" w:rsidRPr="00CB0907">
        <w:rPr>
          <w:lang w:val="uk-UA"/>
        </w:rPr>
        <w:t xml:space="preserve">у зв’язку з тим, </w:t>
      </w:r>
      <w:r w:rsidR="00480B09" w:rsidRPr="00CB0907">
        <w:rPr>
          <w:lang w:val="uk-UA"/>
        </w:rPr>
        <w:t xml:space="preserve">що </w:t>
      </w:r>
      <w:r w:rsidR="00897AC5" w:rsidRPr="00CB0907">
        <w:rPr>
          <w:lang w:val="uk-UA"/>
        </w:rPr>
        <w:t>у більшості практичних ситуацій саме один тип ресурсу (наприклад, людський, обчислювальний або часовий) є критичним та обмежує можливість надання сервісів, решта ресурсів або є надлишковими, або не досягають граничних значень</w:t>
      </w:r>
      <w:r w:rsidR="00480B09" w:rsidRPr="00CB0907">
        <w:rPr>
          <w:lang w:val="uk-UA"/>
        </w:rPr>
        <w:t>. Це дозволяє сконцентрувати увагу на ключових аспектах задачі формування пакетів сервісів без втрати загальності моделі.</w:t>
      </w:r>
      <w:r w:rsidR="004F115B" w:rsidRPr="00CB0907">
        <w:rPr>
          <w:lang w:val="uk-UA"/>
        </w:rPr>
        <w:t xml:space="preserve"> Також </w:t>
      </w:r>
      <w:r w:rsidR="00581B9E" w:rsidRPr="00CB0907">
        <w:rPr>
          <w:lang w:val="uk-UA"/>
        </w:rPr>
        <w:t xml:space="preserve">припустимо, що </w:t>
      </w:r>
      <w:r w:rsidR="00A0797E" w:rsidRPr="00CB0907">
        <w:rPr>
          <w:lang w:val="uk-UA"/>
        </w:rPr>
        <w:t xml:space="preserve">обмеження </w:t>
      </w:r>
      <w:r w:rsidR="006043E8" w:rsidRPr="00CB0907">
        <w:rPr>
          <w:lang w:val="uk-UA"/>
        </w:rPr>
        <w:t>(4)-</w:t>
      </w:r>
      <w:r w:rsidR="00A0797E" w:rsidRPr="00CB0907">
        <w:rPr>
          <w:lang w:val="uk-UA"/>
        </w:rPr>
        <w:t>(</w:t>
      </w:r>
      <w:r w:rsidR="00F01F5E" w:rsidRPr="00CB0907">
        <w:rPr>
          <w:lang w:val="uk-UA"/>
        </w:rPr>
        <w:t>5</w:t>
      </w:r>
      <w:r w:rsidR="00A0797E" w:rsidRPr="00CB0907">
        <w:rPr>
          <w:lang w:val="uk-UA"/>
        </w:rPr>
        <w:t>) виконуються.</w:t>
      </w:r>
    </w:p>
    <w:p w14:paraId="20290FA6" w14:textId="0F0EB136" w:rsidR="006B148C" w:rsidRPr="00CB0907" w:rsidRDefault="006B148C" w:rsidP="006B148C">
      <w:pPr>
        <w:pStyle w:val="BodyText"/>
        <w:spacing w:after="0" w:line="240" w:lineRule="auto"/>
        <w:rPr>
          <w:lang w:val="uk-UA"/>
        </w:rPr>
      </w:pPr>
      <w:r w:rsidRPr="00CB0907">
        <w:rPr>
          <w:lang w:val="uk-UA"/>
        </w:rPr>
        <w:t>Для швидкого отримання близьких до оптимального розв’язків підзадач у евристичному алгоритмі розв’язання підзадач етапу 1 втілені кращі риси жадібного і ймовірнісного підходів. Від першого алгоритм успадкував ідею пріоритетності призначень</w:t>
      </w:r>
      <w:r w:rsidR="00463882" w:rsidRPr="00CB0907">
        <w:rPr>
          <w:lang w:val="uk-UA"/>
        </w:rPr>
        <w:t xml:space="preserve"> </w:t>
      </w:r>
      <w:r w:rsidR="00463882" w:rsidRPr="00CB0907">
        <w:rPr>
          <w:i/>
          <w:iCs/>
          <w:lang w:val="uk-UA"/>
        </w:rPr>
        <w:t>S</w:t>
      </w:r>
      <w:r w:rsidR="00463882" w:rsidRPr="00CB0907">
        <w:rPr>
          <w:i/>
          <w:iCs/>
          <w:vertAlign w:val="subscript"/>
          <w:lang w:val="uk-UA"/>
        </w:rPr>
        <w:t>i</w:t>
      </w:r>
      <w:r w:rsidR="00463882" w:rsidRPr="00CB0907">
        <w:rPr>
          <w:lang w:val="uk-UA"/>
        </w:rPr>
        <w:t xml:space="preserve"> – </w:t>
      </w:r>
      <w:r w:rsidR="00463882" w:rsidRPr="00CB0907">
        <w:rPr>
          <w:i/>
          <w:iCs/>
          <w:lang w:val="uk-UA"/>
        </w:rPr>
        <w:t>P</w:t>
      </w:r>
      <w:r w:rsidR="00463882" w:rsidRPr="00CB0907">
        <w:rPr>
          <w:i/>
          <w:iCs/>
          <w:vertAlign w:val="subscript"/>
          <w:lang w:val="uk-UA"/>
        </w:rPr>
        <w:t>j</w:t>
      </w:r>
      <w:r w:rsidRPr="00CB0907">
        <w:rPr>
          <w:lang w:val="uk-UA"/>
        </w:rPr>
        <w:t xml:space="preserve"> з високою ефективністю використання ресурсу. Оскільки цінність кожної пари «сервіс – провайдер» (θ</w:t>
      </w:r>
      <w:r w:rsidRPr="00CB0907">
        <w:rPr>
          <w:i/>
          <w:iCs/>
          <w:vertAlign w:val="subscript"/>
          <w:lang w:val="uk-UA"/>
        </w:rPr>
        <w:t>ij</w:t>
      </w:r>
      <w:r w:rsidRPr="00CB0907">
        <w:rPr>
          <w:lang w:val="uk-UA"/>
        </w:rPr>
        <w:t>) прямо залежить від співвідношення доходу до витрат ресурсу, що відповідає класичному жадібному критерію "максимум вигоди на одиницю витрат", кращі (ефективніші) призначення мають вищі шанси на вибір.</w:t>
      </w:r>
    </w:p>
    <w:p w14:paraId="624A1EAE" w14:textId="0B500E45" w:rsidR="006B148C" w:rsidRPr="00CB0907" w:rsidRDefault="006B148C" w:rsidP="006B148C">
      <w:pPr>
        <w:pStyle w:val="BodyText"/>
        <w:spacing w:after="0" w:line="240" w:lineRule="auto"/>
        <w:rPr>
          <w:lang w:val="uk-UA"/>
        </w:rPr>
      </w:pPr>
      <w:r w:rsidRPr="00CB0907">
        <w:rPr>
          <w:lang w:val="uk-UA"/>
        </w:rPr>
        <w:t>Від другого алгоритм успадкував ідею використання ймовірнісної стратегії для уникнення пастки локальних екстремумів. Евристичний алгоритм використовує ймовірнісний вибір, на відміну від детермінованих жадібних алгоритмів, які завжди обирають найкращу за критерієм пару. Такий ймовірнісний вибір, за умови реалізації якого шанси кожного допустимого призначення пропорційні його цінності</w:t>
      </w:r>
      <w:r w:rsidR="009D62BC" w:rsidRPr="00CB0907">
        <w:rPr>
          <w:lang w:val="uk-UA"/>
        </w:rPr>
        <w:t xml:space="preserve"> θ</w:t>
      </w:r>
      <w:r w:rsidR="009D62BC" w:rsidRPr="00CB0907">
        <w:rPr>
          <w:i/>
          <w:iCs/>
          <w:vertAlign w:val="subscript"/>
          <w:lang w:val="uk-UA"/>
        </w:rPr>
        <w:t>ij</w:t>
      </w:r>
      <w:r w:rsidRPr="00CB0907">
        <w:rPr>
          <w:lang w:val="uk-UA"/>
        </w:rPr>
        <w:t>, і дозволяє уникнути локальних екстремумів. Дійсно, такий підхід додає елемент дослідження простору розв’язків. А оскільки алгоритм запускається багаторазово, з’являється можливість локалізувати кращі комбінації за рахунок повторного випадкового вибору.</w:t>
      </w:r>
    </w:p>
    <w:p w14:paraId="5087EF13" w14:textId="66517016" w:rsidR="006B148C" w:rsidRPr="00CB0907" w:rsidRDefault="00A3527C" w:rsidP="005733D8">
      <w:pPr>
        <w:pStyle w:val="BodyText"/>
        <w:widowControl w:val="0"/>
        <w:spacing w:after="0" w:line="240" w:lineRule="auto"/>
        <w:rPr>
          <w:lang w:val="uk-UA"/>
        </w:rPr>
      </w:pPr>
      <w:r w:rsidRPr="00CB0907">
        <w:rPr>
          <w:lang w:val="uk-UA"/>
        </w:rPr>
        <w:t>Спочатку</w:t>
      </w:r>
      <w:r w:rsidR="006B148C" w:rsidRPr="00CB0907">
        <w:rPr>
          <w:lang w:val="uk-UA"/>
        </w:rPr>
        <w:t xml:space="preserve"> для кожної пари «сервіс – провайдер» обчислюється так звана цінність одиниці ресурсу, яка визначається як відношення преференційної ціни надання сервісу до обсягу ресурсу, необхідного для його підтримки. З урахуванням знижки це розраховується за формулою:</w:t>
      </w:r>
    </w:p>
    <w:p w14:paraId="4B66EF17" w14:textId="57323184" w:rsidR="009D62BC" w:rsidRPr="00CB0907" w:rsidRDefault="00913F8C" w:rsidP="009D62BC">
      <w:pPr>
        <w:pStyle w:val="BodyText"/>
        <w:widowControl w:val="0"/>
        <w:spacing w:after="0" w:line="240" w:lineRule="auto"/>
        <w:ind w:firstLine="0"/>
        <w:jc w:val="center"/>
        <w:rPr>
          <w:lang w:val="uk-UA"/>
        </w:rPr>
      </w:pPr>
      <w:r w:rsidRPr="00CB0907">
        <w:rPr>
          <w:position w:val="-28"/>
          <w:lang w:val="uk-UA"/>
        </w:rPr>
        <w:object w:dxaOrig="1260" w:dyaOrig="639" w14:anchorId="15F892F3">
          <v:shape id="_x0000_i1035" type="#_x0000_t75" style="width:63.1pt;height:31.8pt" o:ole="">
            <v:imagedata r:id="rId30" o:title=""/>
          </v:shape>
          <o:OLEObject Type="Embed" ProgID="Equation.DSMT4" ShapeID="_x0000_i1035" DrawAspect="Content" ObjectID="_1808302511" r:id="rId31"/>
        </w:object>
      </w:r>
      <w:r w:rsidR="009D62BC" w:rsidRPr="00CB0907">
        <w:rPr>
          <w:lang w:val="uk-UA"/>
        </w:rPr>
        <w:t>.</w:t>
      </w:r>
    </w:p>
    <w:p w14:paraId="23DBF1A4" w14:textId="77777777" w:rsidR="008C519A" w:rsidRPr="00CB0907" w:rsidRDefault="008C519A" w:rsidP="008C519A">
      <w:pPr>
        <w:pStyle w:val="BodyText"/>
        <w:spacing w:after="0" w:line="240" w:lineRule="auto"/>
        <w:rPr>
          <w:lang w:val="uk-UA"/>
        </w:rPr>
      </w:pPr>
      <w:r w:rsidRPr="00CB0907">
        <w:rPr>
          <w:lang w:val="uk-UA"/>
        </w:rPr>
        <w:t>На кожному кроці алгоритму:</w:t>
      </w:r>
    </w:p>
    <w:p w14:paraId="47D1EEBA" w14:textId="2CB19F27" w:rsidR="008C519A" w:rsidRPr="00CB0907" w:rsidRDefault="008C519A" w:rsidP="008C519A">
      <w:pPr>
        <w:pStyle w:val="BodyText"/>
        <w:spacing w:after="0" w:line="240" w:lineRule="auto"/>
        <w:rPr>
          <w:lang w:val="uk-UA"/>
        </w:rPr>
      </w:pPr>
      <w:r w:rsidRPr="00CB0907">
        <w:rPr>
          <w:lang w:val="uk-UA"/>
        </w:rPr>
        <w:t xml:space="preserve">– формується множина дозволених призначень </w:t>
      </w:r>
      <w:r w:rsidR="008F6590" w:rsidRPr="00CB0907">
        <w:rPr>
          <w:lang w:val="uk-UA"/>
        </w:rPr>
        <w:t>–</w:t>
      </w:r>
      <w:r w:rsidRPr="00CB0907">
        <w:rPr>
          <w:lang w:val="uk-UA"/>
        </w:rPr>
        <w:t xml:space="preserve"> це ті пари «сервіс </w:t>
      </w:r>
      <w:r w:rsidRPr="00CB0907">
        <w:rPr>
          <w:i/>
          <w:iCs/>
          <w:lang w:val="uk-UA"/>
        </w:rPr>
        <w:t>S</w:t>
      </w:r>
      <w:r w:rsidRPr="00CB0907">
        <w:rPr>
          <w:i/>
          <w:iCs/>
          <w:vertAlign w:val="subscript"/>
          <w:lang w:val="uk-UA"/>
        </w:rPr>
        <w:t>i</w:t>
      </w:r>
      <w:r w:rsidR="009D62BC" w:rsidRPr="00CB0907">
        <w:rPr>
          <w:lang w:val="uk-UA"/>
        </w:rPr>
        <w:t xml:space="preserve"> –</w:t>
      </w:r>
      <w:r w:rsidRPr="00CB0907">
        <w:rPr>
          <w:lang w:val="uk-UA"/>
        </w:rPr>
        <w:t xml:space="preserve"> провайдер </w:t>
      </w:r>
      <w:r w:rsidRPr="00CB0907">
        <w:rPr>
          <w:i/>
          <w:iCs/>
          <w:lang w:val="uk-UA"/>
        </w:rPr>
        <w:t>P</w:t>
      </w:r>
      <w:r w:rsidR="009D62BC" w:rsidRPr="00CB0907">
        <w:rPr>
          <w:i/>
          <w:iCs/>
          <w:vertAlign w:val="subscript"/>
          <w:lang w:val="uk-UA"/>
        </w:rPr>
        <w:t>j</w:t>
      </w:r>
      <w:r w:rsidRPr="00CB0907">
        <w:rPr>
          <w:lang w:val="uk-UA"/>
        </w:rPr>
        <w:t xml:space="preserve">», для яких провайдер ще не отримав даний сервіс, і для яких залишкового (вільного) ресурсу достатньо для його надання; </w:t>
      </w:r>
    </w:p>
    <w:p w14:paraId="4B673A40" w14:textId="3AECA403" w:rsidR="000668A7" w:rsidRPr="00CB0907" w:rsidRDefault="008C519A" w:rsidP="008C519A">
      <w:pPr>
        <w:pStyle w:val="BodyText"/>
        <w:spacing w:after="0" w:line="240" w:lineRule="auto"/>
        <w:rPr>
          <w:lang w:val="uk-UA"/>
        </w:rPr>
      </w:pPr>
      <w:r w:rsidRPr="00CB0907">
        <w:rPr>
          <w:lang w:val="uk-UA"/>
        </w:rPr>
        <w:t>– з-поміж дозволених пар одна вибирається випадковим чином, з ймовірністю, пропорційною її цінності.</w:t>
      </w:r>
    </w:p>
    <w:p w14:paraId="5B77B605" w14:textId="5D746F57" w:rsidR="00BC34A6" w:rsidRPr="00CB0907" w:rsidRDefault="003057A4" w:rsidP="00BC34A6">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t>5</w:t>
      </w:r>
      <w:r w:rsidR="00BC34A6" w:rsidRPr="00CB0907">
        <w:rPr>
          <w:rFonts w:eastAsia="MS Mincho"/>
          <w:bCs/>
          <w:smallCaps/>
          <w:kern w:val="32"/>
          <w:lang w:val="uk-UA" w:eastAsia="x-none"/>
        </w:rPr>
        <w:t>.</w:t>
      </w:r>
      <w:r w:rsidR="009D62BC" w:rsidRPr="00CB0907">
        <w:rPr>
          <w:rFonts w:eastAsia="MS Mincho"/>
          <w:bCs/>
          <w:smallCaps/>
          <w:kern w:val="32"/>
          <w:lang w:val="uk-UA" w:eastAsia="x-none"/>
        </w:rPr>
        <w:t>2</w:t>
      </w:r>
      <w:r w:rsidR="00BC34A6" w:rsidRPr="00CB0907">
        <w:rPr>
          <w:rFonts w:eastAsia="MS Mincho"/>
          <w:bCs/>
          <w:smallCaps/>
          <w:kern w:val="32"/>
          <w:lang w:val="uk-UA" w:eastAsia="x-none"/>
        </w:rPr>
        <w:t>. Ймовірнісно-жадібний алгоритм розв’язання підзадачі Б етапу 1</w:t>
      </w:r>
    </w:p>
    <w:p w14:paraId="33E97AAB" w14:textId="0CE90606" w:rsidR="00561302" w:rsidRPr="00CB0907" w:rsidRDefault="00FE33EF" w:rsidP="003057A4">
      <w:pPr>
        <w:pStyle w:val="BodyText"/>
        <w:spacing w:after="0" w:line="240" w:lineRule="auto"/>
        <w:ind w:firstLine="284"/>
        <w:rPr>
          <w:lang w:val="uk-UA"/>
        </w:rPr>
      </w:pPr>
      <w:r w:rsidRPr="00CB0907">
        <w:rPr>
          <w:lang w:val="uk-UA"/>
        </w:rPr>
        <w:t xml:space="preserve">Ідея </w:t>
      </w:r>
      <w:r w:rsidR="00067438" w:rsidRPr="00CB0907">
        <w:rPr>
          <w:lang w:val="uk-UA"/>
        </w:rPr>
        <w:t>й</w:t>
      </w:r>
      <w:r w:rsidRPr="00CB0907">
        <w:rPr>
          <w:lang w:val="uk-UA"/>
        </w:rPr>
        <w:t xml:space="preserve">мовірнісно-жадібного алгоритму розв’язання підзадачі для провайдерів подібна до ідеї </w:t>
      </w:r>
      <w:r w:rsidR="00067438" w:rsidRPr="00CB0907">
        <w:rPr>
          <w:lang w:val="uk-UA"/>
        </w:rPr>
        <w:t>й</w:t>
      </w:r>
      <w:r w:rsidRPr="00CB0907">
        <w:rPr>
          <w:lang w:val="uk-UA"/>
        </w:rPr>
        <w:t xml:space="preserve">мовірнісно-жадібного алгоритму розв’язання підзадачі А, але усі дії виконуються з точки зору вигоди для провайдерів. </w:t>
      </w:r>
      <w:r w:rsidR="003D2CEF" w:rsidRPr="00CB0907">
        <w:rPr>
          <w:lang w:val="uk-UA"/>
        </w:rPr>
        <w:t>Для цього передбачена</w:t>
      </w:r>
      <w:r w:rsidR="009126A5" w:rsidRPr="00CB0907">
        <w:rPr>
          <w:lang w:val="uk-UA"/>
        </w:rPr>
        <w:t xml:space="preserve"> наявність циклу </w:t>
      </w:r>
      <w:r w:rsidR="003D2CEF" w:rsidRPr="00CB0907">
        <w:rPr>
          <w:lang w:val="uk-UA"/>
        </w:rPr>
        <w:t xml:space="preserve">по </w:t>
      </w:r>
      <w:r w:rsidR="009126A5" w:rsidRPr="00CB0907">
        <w:rPr>
          <w:lang w:val="uk-UA"/>
        </w:rPr>
        <w:t>провайдер</w:t>
      </w:r>
      <w:r w:rsidR="003D2CEF" w:rsidRPr="00CB0907">
        <w:rPr>
          <w:lang w:val="uk-UA"/>
        </w:rPr>
        <w:t>ам.</w:t>
      </w:r>
      <w:r w:rsidR="009126A5" w:rsidRPr="00CB0907">
        <w:rPr>
          <w:lang w:val="uk-UA"/>
        </w:rPr>
        <w:t xml:space="preserve"> </w:t>
      </w:r>
      <w:r w:rsidR="00E470C7" w:rsidRPr="00CB0907">
        <w:rPr>
          <w:lang w:val="uk-UA"/>
        </w:rPr>
        <w:t>Спочатку</w:t>
      </w:r>
      <w:r w:rsidRPr="00CB0907">
        <w:rPr>
          <w:lang w:val="uk-UA"/>
        </w:rPr>
        <w:t xml:space="preserve"> для кожної пари </w:t>
      </w:r>
      <w:r w:rsidR="0034005B" w:rsidRPr="00CB0907">
        <w:rPr>
          <w:lang w:val="uk-UA"/>
        </w:rPr>
        <w:t xml:space="preserve">«сервіс </w:t>
      </w:r>
      <w:r w:rsidR="0034005B" w:rsidRPr="00CB0907">
        <w:rPr>
          <w:i/>
          <w:iCs/>
          <w:lang w:val="uk-UA"/>
        </w:rPr>
        <w:t>S</w:t>
      </w:r>
      <w:r w:rsidR="0034005B" w:rsidRPr="00CB0907">
        <w:rPr>
          <w:i/>
          <w:iCs/>
          <w:vertAlign w:val="subscript"/>
          <w:lang w:val="uk-UA"/>
        </w:rPr>
        <w:t>i</w:t>
      </w:r>
      <w:r w:rsidR="0034005B" w:rsidRPr="00CB0907">
        <w:rPr>
          <w:lang w:val="uk-UA"/>
        </w:rPr>
        <w:t xml:space="preserve"> – провайдер </w:t>
      </w:r>
      <w:r w:rsidR="0034005B" w:rsidRPr="00CB0907">
        <w:rPr>
          <w:i/>
          <w:iCs/>
          <w:lang w:val="uk-UA"/>
        </w:rPr>
        <w:t>P</w:t>
      </w:r>
      <w:r w:rsidR="0034005B" w:rsidRPr="00CB0907">
        <w:rPr>
          <w:i/>
          <w:iCs/>
          <w:vertAlign w:val="subscript"/>
          <w:lang w:val="uk-UA"/>
        </w:rPr>
        <w:t>j</w:t>
      </w:r>
      <w:r w:rsidR="0034005B" w:rsidRPr="00CB0907">
        <w:rPr>
          <w:lang w:val="uk-UA"/>
        </w:rPr>
        <w:t>»</w:t>
      </w:r>
      <w:r w:rsidRPr="00CB0907">
        <w:rPr>
          <w:lang w:val="uk-UA"/>
        </w:rPr>
        <w:t xml:space="preserve"> обчислюється так звана цінність одиниці ресурсу, яка визначається як відношення доходу провайдера сервісу до обсягу ресурсу, необхідного ІТ-компанії для його підтримки. З урахуванням знижки це розраховується за формулою:</w:t>
      </w:r>
    </w:p>
    <w:p w14:paraId="71EBECB7" w14:textId="4DAC87C6" w:rsidR="009D62BC" w:rsidRPr="00CB0907" w:rsidRDefault="00913F8C" w:rsidP="009D62BC">
      <w:pPr>
        <w:pStyle w:val="BodyText"/>
        <w:spacing w:after="0" w:line="240" w:lineRule="auto"/>
        <w:ind w:firstLine="284"/>
        <w:jc w:val="center"/>
        <w:rPr>
          <w:lang w:val="uk-UA"/>
        </w:rPr>
      </w:pPr>
      <w:r w:rsidRPr="00CB0907">
        <w:rPr>
          <w:position w:val="-28"/>
          <w:lang w:val="uk-UA"/>
        </w:rPr>
        <w:object w:dxaOrig="1640" w:dyaOrig="639" w14:anchorId="357104E8">
          <v:shape id="_x0000_i1036" type="#_x0000_t75" style="width:81.8pt;height:31.8pt" o:ole="">
            <v:imagedata r:id="rId32" o:title=""/>
          </v:shape>
          <o:OLEObject Type="Embed" ProgID="Equation.DSMT4" ShapeID="_x0000_i1036" DrawAspect="Content" ObjectID="_1808302512" r:id="rId33"/>
        </w:object>
      </w:r>
      <w:r w:rsidR="009D62BC" w:rsidRPr="00CB0907">
        <w:rPr>
          <w:lang w:val="uk-UA"/>
        </w:rPr>
        <w:t>.</w:t>
      </w:r>
    </w:p>
    <w:p w14:paraId="54D96538" w14:textId="77777777" w:rsidR="00E470C7" w:rsidRPr="00CB0907" w:rsidRDefault="00E470C7" w:rsidP="009A51B3">
      <w:pPr>
        <w:pStyle w:val="BodyText"/>
        <w:spacing w:after="0" w:line="240" w:lineRule="auto"/>
        <w:rPr>
          <w:lang w:val="uk-UA"/>
        </w:rPr>
      </w:pPr>
      <w:r w:rsidRPr="00CB0907">
        <w:rPr>
          <w:lang w:val="uk-UA"/>
        </w:rPr>
        <w:t>На кожному кроці алгоритму:</w:t>
      </w:r>
    </w:p>
    <w:p w14:paraId="330CE90A" w14:textId="4465DE48" w:rsidR="00E470C7" w:rsidRPr="00CB0907" w:rsidRDefault="009A51B3" w:rsidP="009A51B3">
      <w:pPr>
        <w:pStyle w:val="BodyText"/>
        <w:spacing w:after="0" w:line="240" w:lineRule="auto"/>
        <w:rPr>
          <w:lang w:val="uk-UA"/>
        </w:rPr>
      </w:pPr>
      <w:r w:rsidRPr="00CB0907">
        <w:rPr>
          <w:lang w:val="uk-UA"/>
        </w:rPr>
        <w:t xml:space="preserve">– </w:t>
      </w:r>
      <w:r w:rsidR="00E470C7" w:rsidRPr="00CB0907">
        <w:rPr>
          <w:lang w:val="uk-UA"/>
        </w:rPr>
        <w:t xml:space="preserve">обирається провайдер </w:t>
      </w:r>
      <w:r w:rsidR="009D62BC" w:rsidRPr="00CB0907">
        <w:rPr>
          <w:i/>
          <w:iCs/>
          <w:lang w:val="uk-UA"/>
        </w:rPr>
        <w:t>P</w:t>
      </w:r>
      <w:r w:rsidR="009D62BC" w:rsidRPr="00CB0907">
        <w:rPr>
          <w:i/>
          <w:iCs/>
          <w:vertAlign w:val="subscript"/>
          <w:lang w:val="uk-UA"/>
        </w:rPr>
        <w:t>j'</w:t>
      </w:r>
      <w:r w:rsidR="00E470C7" w:rsidRPr="00CB0907">
        <w:rPr>
          <w:lang w:val="uk-UA"/>
        </w:rPr>
        <w:t xml:space="preserve"> (наприклад, по циклу або з найменшим поточним сумарним доходом); </w:t>
      </w:r>
    </w:p>
    <w:p w14:paraId="1154FA5B" w14:textId="56ECE3A7" w:rsidR="00E470C7" w:rsidRPr="00CB0907" w:rsidRDefault="009A51B3" w:rsidP="009A51B3">
      <w:pPr>
        <w:pStyle w:val="BodyText"/>
        <w:spacing w:after="0" w:line="240" w:lineRule="auto"/>
        <w:rPr>
          <w:lang w:val="uk-UA"/>
        </w:rPr>
      </w:pPr>
      <w:r w:rsidRPr="00CB0907">
        <w:rPr>
          <w:lang w:val="uk-UA"/>
        </w:rPr>
        <w:t xml:space="preserve">– </w:t>
      </w:r>
      <w:r w:rsidR="00E470C7" w:rsidRPr="00CB0907">
        <w:rPr>
          <w:lang w:val="uk-UA"/>
        </w:rPr>
        <w:t xml:space="preserve">для нього формується множина дозволених призначень </w:t>
      </w:r>
      <w:r w:rsidRPr="00CB0907">
        <w:rPr>
          <w:lang w:val="uk-UA"/>
        </w:rPr>
        <w:t xml:space="preserve">– </w:t>
      </w:r>
      <w:r w:rsidR="00E470C7" w:rsidRPr="00CB0907">
        <w:rPr>
          <w:lang w:val="uk-UA"/>
        </w:rPr>
        <w:t xml:space="preserve">це ті пари «сервіс </w:t>
      </w:r>
      <w:r w:rsidR="009D62BC" w:rsidRPr="00CB0907">
        <w:rPr>
          <w:i/>
          <w:iCs/>
          <w:lang w:val="uk-UA"/>
        </w:rPr>
        <w:t>S</w:t>
      </w:r>
      <w:r w:rsidR="009D62BC" w:rsidRPr="00CB0907">
        <w:rPr>
          <w:i/>
          <w:iCs/>
          <w:vertAlign w:val="subscript"/>
          <w:lang w:val="uk-UA"/>
        </w:rPr>
        <w:t>i</w:t>
      </w:r>
      <w:r w:rsidR="009D62BC" w:rsidRPr="00CB0907">
        <w:rPr>
          <w:lang w:val="uk-UA"/>
        </w:rPr>
        <w:t xml:space="preserve"> </w:t>
      </w:r>
      <w:r w:rsidR="00E470C7" w:rsidRPr="00CB0907">
        <w:rPr>
          <w:lang w:val="uk-UA"/>
        </w:rPr>
        <w:t>– провайдер</w:t>
      </w:r>
      <w:r w:rsidR="009D62BC" w:rsidRPr="00CB0907">
        <w:rPr>
          <w:lang w:val="uk-UA"/>
        </w:rPr>
        <w:t xml:space="preserve"> </w:t>
      </w:r>
      <w:r w:rsidR="009D62BC" w:rsidRPr="00CB0907">
        <w:rPr>
          <w:i/>
          <w:iCs/>
          <w:lang w:val="uk-UA"/>
        </w:rPr>
        <w:t>P</w:t>
      </w:r>
      <w:r w:rsidR="009D62BC" w:rsidRPr="00CB0907">
        <w:rPr>
          <w:i/>
          <w:iCs/>
          <w:vertAlign w:val="subscript"/>
          <w:lang w:val="uk-UA"/>
        </w:rPr>
        <w:t>j</w:t>
      </w:r>
      <w:r w:rsidR="00E470C7" w:rsidRPr="00CB0907">
        <w:rPr>
          <w:lang w:val="uk-UA"/>
        </w:rPr>
        <w:t xml:space="preserve">» для яких залишкового (вільного) ресурсу ІТ-компанії достатньо для його надання; </w:t>
      </w:r>
    </w:p>
    <w:p w14:paraId="57065308" w14:textId="3DDDFEE4" w:rsidR="00E470C7" w:rsidRPr="00CB0907" w:rsidRDefault="009A51B3" w:rsidP="009A51B3">
      <w:pPr>
        <w:pStyle w:val="BodyText"/>
        <w:spacing w:after="0" w:line="240" w:lineRule="auto"/>
        <w:rPr>
          <w:lang w:val="uk-UA"/>
        </w:rPr>
      </w:pPr>
      <w:r w:rsidRPr="00CB0907">
        <w:rPr>
          <w:lang w:val="uk-UA"/>
        </w:rPr>
        <w:t xml:space="preserve">– </w:t>
      </w:r>
      <w:r w:rsidR="00E470C7" w:rsidRPr="00CB0907">
        <w:rPr>
          <w:lang w:val="uk-UA"/>
        </w:rPr>
        <w:t>з-поміж дозволених пар одна вибирається випадковим чином, з ймовірністю, пропорційною її цінності</w:t>
      </w:r>
      <w:r w:rsidR="009D62BC" w:rsidRPr="00CB0907">
        <w:rPr>
          <w:lang w:val="uk-UA"/>
        </w:rPr>
        <w:t xml:space="preserve"> θ</w:t>
      </w:r>
      <w:r w:rsidR="009D62BC" w:rsidRPr="00CB0907">
        <w:rPr>
          <w:i/>
          <w:iCs/>
          <w:vertAlign w:val="subscript"/>
          <w:lang w:val="uk-UA"/>
        </w:rPr>
        <w:t>ij</w:t>
      </w:r>
      <w:r w:rsidR="009D62BC" w:rsidRPr="00CB0907">
        <w:rPr>
          <w:lang w:val="uk-UA"/>
        </w:rPr>
        <w:t>.</w:t>
      </w:r>
    </w:p>
    <w:p w14:paraId="33067CF1" w14:textId="3694E94F" w:rsidR="00083C6F" w:rsidRPr="00CB0907" w:rsidRDefault="006E43B2" w:rsidP="00083C6F">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lastRenderedPageBreak/>
        <w:t>5.3. Алгоритми розв’язання підзадач етапу 2</w:t>
      </w:r>
    </w:p>
    <w:p w14:paraId="6455B561" w14:textId="77777777" w:rsidR="002B5B33" w:rsidRPr="00CB0907" w:rsidRDefault="0073376B" w:rsidP="00083C6F">
      <w:pPr>
        <w:pStyle w:val="BodyText"/>
        <w:spacing w:after="0" w:line="240" w:lineRule="auto"/>
        <w:rPr>
          <w:lang w:val="uk-UA"/>
        </w:rPr>
      </w:pPr>
      <w:r w:rsidRPr="00CB0907">
        <w:rPr>
          <w:lang w:val="uk-UA"/>
        </w:rPr>
        <w:t xml:space="preserve">Ідея алгоритму пошуку на основі отриманого на етапі 1 розв’язку підзадачі для ІТ-компанії (підзадачі для провайдерів) розв’язку відповідної підзадачі для провайдерів (підзадачі для ІТ-компанії) очевидна. </w:t>
      </w:r>
      <w:r w:rsidR="00A03749" w:rsidRPr="00CB0907">
        <w:rPr>
          <w:lang w:val="uk-UA"/>
        </w:rPr>
        <w:t>Він полягає в наступному:</w:t>
      </w:r>
    </w:p>
    <w:p w14:paraId="5A5434BD" w14:textId="0F27E0DC" w:rsidR="00DA1944" w:rsidRPr="00CB0907" w:rsidRDefault="002B5B33" w:rsidP="00083C6F">
      <w:pPr>
        <w:pStyle w:val="BodyText"/>
        <w:spacing w:after="0" w:line="240" w:lineRule="auto"/>
        <w:rPr>
          <w:lang w:val="uk-UA"/>
        </w:rPr>
      </w:pPr>
      <w:r w:rsidRPr="00CB0907">
        <w:rPr>
          <w:lang w:val="uk-UA"/>
        </w:rPr>
        <w:t>– д</w:t>
      </w:r>
      <w:r w:rsidR="0073376B" w:rsidRPr="00CB0907">
        <w:rPr>
          <w:lang w:val="uk-UA"/>
        </w:rPr>
        <w:t xml:space="preserve">ля кожної включеної у пакет сервісів пари </w:t>
      </w:r>
      <w:r w:rsidR="006241C4" w:rsidRPr="00CB0907">
        <w:rPr>
          <w:lang w:val="uk-UA"/>
        </w:rPr>
        <w:t>«</w:t>
      </w:r>
      <w:r w:rsidR="0073376B" w:rsidRPr="00CB0907">
        <w:rPr>
          <w:lang w:val="uk-UA"/>
        </w:rPr>
        <w:t xml:space="preserve">сервіс </w:t>
      </w:r>
      <w:r w:rsidR="001A72DD" w:rsidRPr="00CB0907">
        <w:rPr>
          <w:i/>
          <w:iCs/>
          <w:lang w:val="uk-UA"/>
        </w:rPr>
        <w:t>S</w:t>
      </w:r>
      <w:r w:rsidR="001A72DD" w:rsidRPr="00CB0907">
        <w:rPr>
          <w:i/>
          <w:iCs/>
          <w:vertAlign w:val="subscript"/>
          <w:lang w:val="uk-UA"/>
        </w:rPr>
        <w:t>i</w:t>
      </w:r>
      <w:r w:rsidR="0073376B" w:rsidRPr="00CB0907">
        <w:rPr>
          <w:lang w:val="uk-UA"/>
        </w:rPr>
        <w:t xml:space="preserve">, провайдер </w:t>
      </w:r>
      <w:r w:rsidR="001A72DD" w:rsidRPr="00CB0907">
        <w:rPr>
          <w:i/>
          <w:iCs/>
          <w:lang w:val="uk-UA"/>
        </w:rPr>
        <w:t>P</w:t>
      </w:r>
      <w:r w:rsidR="001A72DD" w:rsidRPr="00CB0907">
        <w:rPr>
          <w:i/>
          <w:iCs/>
          <w:vertAlign w:val="subscript"/>
          <w:lang w:val="uk-UA"/>
        </w:rPr>
        <w:t>j</w:t>
      </w:r>
      <w:r w:rsidR="006241C4" w:rsidRPr="00CB0907">
        <w:rPr>
          <w:lang w:val="uk-UA"/>
        </w:rPr>
        <w:t>»</w:t>
      </w:r>
      <w:r w:rsidR="0073376B" w:rsidRPr="00CB0907">
        <w:rPr>
          <w:lang w:val="uk-UA"/>
        </w:rPr>
        <w:t xml:space="preserve"> розв’язку підзадачі для ІТ-компанії (підзадачі для провайдерів) включаємо у пакет сервісів пару </w:t>
      </w:r>
      <w:r w:rsidR="006241C4" w:rsidRPr="00CB0907">
        <w:rPr>
          <w:lang w:val="uk-UA"/>
        </w:rPr>
        <w:t xml:space="preserve">«сервіс </w:t>
      </w:r>
      <w:r w:rsidR="006241C4" w:rsidRPr="00CB0907">
        <w:rPr>
          <w:i/>
          <w:iCs/>
          <w:lang w:val="uk-UA"/>
        </w:rPr>
        <w:t>S</w:t>
      </w:r>
      <w:r w:rsidR="006241C4" w:rsidRPr="00CB0907">
        <w:rPr>
          <w:i/>
          <w:iCs/>
          <w:vertAlign w:val="subscript"/>
          <w:lang w:val="uk-UA"/>
        </w:rPr>
        <w:t>i</w:t>
      </w:r>
      <w:r w:rsidR="006241C4" w:rsidRPr="00CB0907">
        <w:rPr>
          <w:lang w:val="uk-UA"/>
        </w:rPr>
        <w:t xml:space="preserve">, провайдер </w:t>
      </w:r>
      <w:r w:rsidR="006241C4" w:rsidRPr="00CB0907">
        <w:rPr>
          <w:i/>
          <w:iCs/>
          <w:lang w:val="uk-UA"/>
        </w:rPr>
        <w:t>P</w:t>
      </w:r>
      <w:r w:rsidR="006241C4" w:rsidRPr="00CB0907">
        <w:rPr>
          <w:i/>
          <w:iCs/>
          <w:vertAlign w:val="subscript"/>
          <w:lang w:val="uk-UA"/>
        </w:rPr>
        <w:t>j</w:t>
      </w:r>
      <w:r w:rsidR="006241C4" w:rsidRPr="00CB0907">
        <w:rPr>
          <w:lang w:val="uk-UA"/>
        </w:rPr>
        <w:t xml:space="preserve">» </w:t>
      </w:r>
      <w:r w:rsidR="0073376B" w:rsidRPr="00CB0907">
        <w:rPr>
          <w:lang w:val="uk-UA"/>
        </w:rPr>
        <w:t>розв’язку підзадачі для провайдерів (підзадачі для ІТ-компанії)</w:t>
      </w:r>
      <w:r w:rsidR="00DA1944" w:rsidRPr="00CB0907">
        <w:rPr>
          <w:lang w:val="uk-UA"/>
        </w:rPr>
        <w:t>;</w:t>
      </w:r>
    </w:p>
    <w:p w14:paraId="66213B84" w14:textId="67F09922" w:rsidR="00736EA9" w:rsidRPr="00CB0907" w:rsidRDefault="00DA1944" w:rsidP="00083C6F">
      <w:pPr>
        <w:pStyle w:val="BodyText"/>
        <w:spacing w:after="0" w:line="240" w:lineRule="auto"/>
        <w:rPr>
          <w:lang w:val="uk-UA"/>
        </w:rPr>
      </w:pPr>
      <w:r w:rsidRPr="00CB0907">
        <w:rPr>
          <w:lang w:val="uk-UA"/>
        </w:rPr>
        <w:t xml:space="preserve">– </w:t>
      </w:r>
      <w:r w:rsidR="003A1C0A" w:rsidRPr="00CB0907">
        <w:rPr>
          <w:lang w:val="uk-UA"/>
        </w:rPr>
        <w:t>обчислюємо</w:t>
      </w:r>
      <w:r w:rsidR="0073376B" w:rsidRPr="00CB0907">
        <w:rPr>
          <w:lang w:val="uk-UA"/>
        </w:rPr>
        <w:t xml:space="preserve"> значення цільової функції підзадачі для провайдерів (підзадачі для ІТ-компанії).</w:t>
      </w:r>
    </w:p>
    <w:p w14:paraId="4CE54F0E" w14:textId="20BB9612" w:rsidR="003A1C0A" w:rsidRPr="00CB0907" w:rsidRDefault="00E1485C" w:rsidP="003A1C0A">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t>5.4 Алгоритм розв’язання підзадач етапу 3</w:t>
      </w:r>
    </w:p>
    <w:p w14:paraId="65B1B9F4" w14:textId="452BF0FB" w:rsidR="002C04A1" w:rsidRPr="00CB0907" w:rsidRDefault="002C04A1" w:rsidP="002C04A1">
      <w:pPr>
        <w:ind w:firstLine="288"/>
        <w:jc w:val="both"/>
        <w:rPr>
          <w:lang w:val="uk-UA"/>
        </w:rPr>
      </w:pPr>
      <w:r w:rsidRPr="00CB0907">
        <w:rPr>
          <w:lang w:val="uk-UA"/>
        </w:rPr>
        <w:t>На цьому етапі використовується алгоритм, побудований на основі ідеї поступок. Попередньо впорядковуємо у порядку зростання співвідношення значень</w:t>
      </w:r>
      <w:r w:rsidR="00127D93" w:rsidRPr="00CB0907">
        <w:rPr>
          <w:lang w:val="uk-UA"/>
        </w:rPr>
        <w:t xml:space="preserve"> </w:t>
      </w:r>
      <w:r w:rsidR="00127D93" w:rsidRPr="00CB0907">
        <w:rPr>
          <w:position w:val="-12"/>
          <w:lang w:val="uk-UA"/>
        </w:rPr>
        <w:object w:dxaOrig="300" w:dyaOrig="340" w14:anchorId="0474324E">
          <v:shape id="_x0000_i1037" type="#_x0000_t75" style="width:14.95pt;height:16.85pt" o:ole="">
            <v:imagedata r:id="rId34" o:title=""/>
          </v:shape>
          <o:OLEObject Type="Embed" ProgID="Equation.DSMT4" ShapeID="_x0000_i1037" DrawAspect="Content" ObjectID="_1808302513" r:id="rId35"/>
        </w:object>
      </w:r>
      <w:r w:rsidRPr="00CB0907">
        <w:rPr>
          <w:lang w:val="uk-UA"/>
        </w:rPr>
        <w:t xml:space="preserve"> і</w:t>
      </w:r>
      <w:r w:rsidR="00127D93" w:rsidRPr="00CB0907">
        <w:rPr>
          <w:lang w:val="uk-UA"/>
        </w:rPr>
        <w:t xml:space="preserve"> </w:t>
      </w:r>
      <w:r w:rsidR="00127D93" w:rsidRPr="00CB0907">
        <w:rPr>
          <w:position w:val="-12"/>
          <w:lang w:val="uk-UA"/>
        </w:rPr>
        <w:object w:dxaOrig="300" w:dyaOrig="340" w14:anchorId="4976F103">
          <v:shape id="_x0000_i1038" type="#_x0000_t75" style="width:14.95pt;height:16.85pt" o:ole="">
            <v:imagedata r:id="rId36" o:title=""/>
          </v:shape>
          <o:OLEObject Type="Embed" ProgID="Equation.DSMT4" ShapeID="_x0000_i1038" DrawAspect="Content" ObjectID="_1808302514" r:id="rId37"/>
        </w:object>
      </w:r>
      <w:r w:rsidRPr="00CB0907">
        <w:rPr>
          <w:lang w:val="uk-UA"/>
        </w:rPr>
        <w:t>цільової функції (2) розв’язку підзадач А, Б, отриманих для кожного провайдера. Варто нагадати, що значення</w:t>
      </w:r>
      <w:r w:rsidR="00127D93" w:rsidRPr="00CB0907">
        <w:rPr>
          <w:lang w:val="uk-UA"/>
        </w:rPr>
        <w:t xml:space="preserve"> </w:t>
      </w:r>
      <w:r w:rsidR="00127D93" w:rsidRPr="00CB0907">
        <w:rPr>
          <w:position w:val="-12"/>
          <w:lang w:val="uk-UA"/>
        </w:rPr>
        <w:object w:dxaOrig="300" w:dyaOrig="340" w14:anchorId="0430C03D">
          <v:shape id="_x0000_i1039" type="#_x0000_t75" style="width:14.95pt;height:16.85pt" o:ole="">
            <v:imagedata r:id="rId38" o:title=""/>
          </v:shape>
          <o:OLEObject Type="Embed" ProgID="Equation.DSMT4" ShapeID="_x0000_i1039" DrawAspect="Content" ObjectID="_1808302515" r:id="rId39"/>
        </w:object>
      </w:r>
      <w:r w:rsidRPr="00CB0907">
        <w:rPr>
          <w:lang w:val="uk-UA"/>
        </w:rPr>
        <w:t xml:space="preserve">цільової функції (2) для кожного провайдера ми отримуємо в результаті застосування </w:t>
      </w:r>
      <w:r w:rsidR="003F2E1B" w:rsidRPr="00CB0907">
        <w:rPr>
          <w:rFonts w:eastAsia="Calibri" w:cs="Calibri"/>
          <w:bCs/>
          <w:color w:val="000000" w:themeColor="text1"/>
          <w:szCs w:val="28"/>
          <w:lang w:val="uk-UA"/>
        </w:rPr>
        <w:t>й</w:t>
      </w:r>
      <w:r w:rsidRPr="00CB0907">
        <w:rPr>
          <w:rFonts w:eastAsia="Calibri" w:cs="Calibri"/>
          <w:bCs/>
          <w:color w:val="000000" w:themeColor="text1"/>
          <w:szCs w:val="28"/>
          <w:lang w:val="uk-UA"/>
        </w:rPr>
        <w:t>мовірнісно-жадібного алгоритму</w:t>
      </w:r>
      <w:r w:rsidRPr="00CB0907">
        <w:rPr>
          <w:lang w:val="uk-UA"/>
        </w:rPr>
        <w:t xml:space="preserve"> до підзадачі Б етапу 1. Значення</w:t>
      </w:r>
      <w:r w:rsidR="00127D93" w:rsidRPr="00CB0907">
        <w:rPr>
          <w:lang w:val="uk-UA"/>
        </w:rPr>
        <w:t xml:space="preserve"> </w:t>
      </w:r>
      <w:r w:rsidR="00127D93" w:rsidRPr="00CB0907">
        <w:rPr>
          <w:position w:val="-12"/>
          <w:lang w:val="uk-UA"/>
        </w:rPr>
        <w:object w:dxaOrig="300" w:dyaOrig="340" w14:anchorId="7BEE357E">
          <v:shape id="_x0000_i1040" type="#_x0000_t75" style="width:14.95pt;height:16.85pt" o:ole="">
            <v:imagedata r:id="rId34" o:title=""/>
          </v:shape>
          <o:OLEObject Type="Embed" ProgID="Equation.DSMT4" ShapeID="_x0000_i1040" DrawAspect="Content" ObjectID="_1808302516" r:id="rId40"/>
        </w:object>
      </w:r>
      <w:r w:rsidRPr="00CB0907">
        <w:rPr>
          <w:lang w:val="uk-UA"/>
        </w:rPr>
        <w:t xml:space="preserve">цільової функції (2) для кожного провайдера ми отримуємо в результаті застосування </w:t>
      </w:r>
      <w:r w:rsidRPr="00CB0907">
        <w:rPr>
          <w:rFonts w:eastAsia="Calibri" w:cs="Calibri"/>
          <w:bCs/>
          <w:color w:val="000000" w:themeColor="text1"/>
          <w:szCs w:val="28"/>
          <w:lang w:val="uk-UA"/>
        </w:rPr>
        <w:t>алгоритму</w:t>
      </w:r>
      <w:r w:rsidRPr="00CB0907">
        <w:rPr>
          <w:lang w:val="uk-UA"/>
        </w:rPr>
        <w:t xml:space="preserve"> для підетапу </w:t>
      </w:r>
      <w:r w:rsidR="0041257C" w:rsidRPr="00CB0907">
        <w:rPr>
          <w:lang w:val="uk-UA"/>
        </w:rPr>
        <w:t>2.</w:t>
      </w:r>
      <w:r w:rsidRPr="00CB0907">
        <w:rPr>
          <w:lang w:val="uk-UA"/>
        </w:rPr>
        <w:t>1.</w:t>
      </w:r>
    </w:p>
    <w:p w14:paraId="5EF089DA" w14:textId="029A2752" w:rsidR="003A1C0A" w:rsidRPr="00CB0907" w:rsidRDefault="002C04A1" w:rsidP="002C04A1">
      <w:pPr>
        <w:pStyle w:val="BodyText"/>
        <w:spacing w:after="0" w:line="240" w:lineRule="auto"/>
        <w:rPr>
          <w:lang w:val="uk-UA"/>
        </w:rPr>
      </w:pPr>
      <w:r w:rsidRPr="00CB0907">
        <w:rPr>
          <w:lang w:val="uk-UA"/>
        </w:rPr>
        <w:t xml:space="preserve">Ідея основної частини алгоритму досить перспективна і проста. Для кожного провайдера у задачі підетапу </w:t>
      </w:r>
      <w:r w:rsidR="004E5013" w:rsidRPr="00CB0907">
        <w:rPr>
          <w:lang w:val="uk-UA"/>
        </w:rPr>
        <w:t>3.1</w:t>
      </w:r>
      <w:r w:rsidRPr="00CB0907">
        <w:rPr>
          <w:lang w:val="uk-UA"/>
        </w:rPr>
        <w:t xml:space="preserve"> ми застосовуємо процедуру надання знижок, а у задачі підетапу </w:t>
      </w:r>
      <w:r w:rsidR="004E5013" w:rsidRPr="00CB0907">
        <w:rPr>
          <w:lang w:val="uk-UA"/>
        </w:rPr>
        <w:t>3.</w:t>
      </w:r>
      <w:r w:rsidRPr="00CB0907">
        <w:rPr>
          <w:lang w:val="uk-UA"/>
        </w:rPr>
        <w:t xml:space="preserve">2 </w:t>
      </w:r>
      <w:r w:rsidR="00EA6E73" w:rsidRPr="00CB0907">
        <w:rPr>
          <w:lang w:val="uk-UA"/>
        </w:rPr>
        <w:t>–</w:t>
      </w:r>
      <w:r w:rsidRPr="00CB0907">
        <w:rPr>
          <w:lang w:val="uk-UA"/>
        </w:rPr>
        <w:t xml:space="preserve"> процедуру відмови від знижок для кожного включеного у пакет сервісу. Тобто, поліпшення розв’язку можливе лише за умови поступки ІТ-компанії за надання сервісів і відповідно поступки провайдера, який погоджується на вищу ціну заради зростання сумарної вигоди провайдера і ІТ-компанії. Важливо, що пошук кращого розв’язку здійснюється по всім сервісам ІТ-компанії, які вона надає кожному провайдеру.</w:t>
      </w:r>
    </w:p>
    <w:p w14:paraId="3A9583E7" w14:textId="6859C0CF" w:rsidR="004E5013" w:rsidRPr="00CB0907" w:rsidRDefault="00BA217D" w:rsidP="004E5013">
      <w:pPr>
        <w:keepNext/>
        <w:keepLines/>
        <w:tabs>
          <w:tab w:val="left" w:pos="216"/>
        </w:tabs>
        <w:spacing w:before="120"/>
        <w:outlineLvl w:val="0"/>
        <w:rPr>
          <w:rFonts w:eastAsia="MS Mincho"/>
          <w:bCs/>
          <w:smallCaps/>
          <w:kern w:val="32"/>
          <w:lang w:val="uk-UA" w:eastAsia="x-none"/>
        </w:rPr>
      </w:pPr>
      <w:r w:rsidRPr="00CB0907">
        <w:rPr>
          <w:rFonts w:eastAsia="MS Mincho"/>
          <w:bCs/>
          <w:smallCaps/>
          <w:kern w:val="32"/>
          <w:lang w:val="uk-UA" w:eastAsia="x-none"/>
        </w:rPr>
        <w:t>6 Результати експериментального дослідження</w:t>
      </w:r>
    </w:p>
    <w:p w14:paraId="14F1FDAD" w14:textId="4BE4C806" w:rsidR="004E5013" w:rsidRPr="00CB0907" w:rsidRDefault="00FA0D22" w:rsidP="004E5013">
      <w:pPr>
        <w:ind w:firstLine="288"/>
        <w:jc w:val="both"/>
        <w:rPr>
          <w:lang w:val="uk-UA"/>
        </w:rPr>
      </w:pPr>
      <w:r w:rsidRPr="00CB0907">
        <w:rPr>
          <w:lang w:val="uk-UA"/>
        </w:rPr>
        <w:t>Проведене експериментальне дослідження запропонованого варіанту комбінованого методу продемонструвало працездатність розроблених алгоритмів і їх здатність надати ефективний розв’язок задачі формування пакетів сервісів. Розроблені алгоритми покладені в основу реалізації системи формування пакетів сервісів.</w:t>
      </w:r>
    </w:p>
    <w:p w14:paraId="10076B1C" w14:textId="77777777" w:rsidR="006347E2" w:rsidRPr="00CB0907" w:rsidRDefault="006347E2" w:rsidP="006347E2">
      <w:pPr>
        <w:pStyle w:val="BodyText"/>
        <w:spacing w:after="0" w:line="240" w:lineRule="auto"/>
        <w:ind w:firstLine="284"/>
        <w:rPr>
          <w:color w:val="000000"/>
          <w:lang w:val="uk-UA"/>
        </w:rPr>
      </w:pPr>
      <w:r w:rsidRPr="00CB0907">
        <w:rPr>
          <w:color w:val="000000"/>
          <w:lang w:val="uk-UA"/>
        </w:rPr>
        <w:t>На рисунку 1 показано результати розв’язання задачі формування пакетів сервісів на прикладі довільно вибраних трьох провайдерів і 18 інфокомунікаційних сервісів за допомогою створеної інформаційної системи формування пакетів сервісів, в якій реалізований запропонований у доповіді варіант комбінованого методу.</w:t>
      </w:r>
    </w:p>
    <w:p w14:paraId="21FF5A4A" w14:textId="6EE32A6F" w:rsidR="003A1B38" w:rsidRPr="00CB0907" w:rsidRDefault="003A1B38" w:rsidP="003A1B38">
      <w:pPr>
        <w:ind w:firstLine="284"/>
        <w:jc w:val="both"/>
        <w:rPr>
          <w:lang w:val="uk-UA"/>
        </w:rPr>
      </w:pPr>
      <w:r w:rsidRPr="00CB0907">
        <w:rPr>
          <w:rFonts w:eastAsia="MS Mincho"/>
          <w:color w:val="000000"/>
          <w:lang w:val="uk-UA" w:eastAsia="x-none"/>
        </w:rPr>
        <w:t>На рисунку 2 наведено отримані в процесі застосування запропонованого у доповіді варіанту комбінованого методу значення загального доходу від надання сервісів, які підтверджують обґрунтованість формування пакетів сервісів для провайдерів. Дійсно, сервіси 1 – 3, 8, 10 – 13 та 17 забезпечують дохід. При цьому запропонований у доповіді метод дозволяє для кожного провайдера сформувати вигідний, як для провайдера, так і</w:t>
      </w:r>
      <w:r w:rsidRPr="00CB0907">
        <w:rPr>
          <w:lang w:val="uk-UA"/>
        </w:rPr>
        <w:t xml:space="preserve"> для ІТ-компанії, пакет сервісів, враховуючи обмеження: для провайдера 0 – сервіси 1, 8, 11, 12, 13, 17; для провайдера 1 – сервіси 3, 8, 10, 17; для провайдера 2 – сервіси 2, 3, 8, 13, 17. </w:t>
      </w:r>
    </w:p>
    <w:p w14:paraId="6136D7F3" w14:textId="77777777" w:rsidR="006347E2" w:rsidRPr="00CB0907" w:rsidRDefault="006347E2" w:rsidP="004E5013">
      <w:pPr>
        <w:ind w:firstLine="288"/>
        <w:jc w:val="both"/>
        <w:rPr>
          <w:lang w:val="uk-UA"/>
        </w:rPr>
      </w:pPr>
    </w:p>
    <w:p w14:paraId="28A92E67" w14:textId="258E1227" w:rsidR="00FA0D22" w:rsidRPr="00CB0907" w:rsidRDefault="00FA0D22" w:rsidP="00FA0D22">
      <w:pPr>
        <w:jc w:val="both"/>
        <w:rPr>
          <w:lang w:val="uk-UA"/>
        </w:rPr>
      </w:pPr>
      <w:r w:rsidRPr="00CB0907">
        <w:rPr>
          <w:noProof/>
          <w:lang w:val="uk-UA"/>
        </w:rPr>
        <w:drawing>
          <wp:inline distT="0" distB="0" distL="0" distR="0" wp14:anchorId="6E6BE8EA" wp14:editId="0298F330">
            <wp:extent cx="3175000" cy="2615565"/>
            <wp:effectExtent l="0" t="0" r="6350" b="0"/>
            <wp:docPr id="4676065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5000" cy="2615565"/>
                    </a:xfrm>
                    <a:prstGeom prst="rect">
                      <a:avLst/>
                    </a:prstGeom>
                    <a:noFill/>
                  </pic:spPr>
                </pic:pic>
              </a:graphicData>
            </a:graphic>
          </wp:inline>
        </w:drawing>
      </w:r>
    </w:p>
    <w:p w14:paraId="2899F7DB" w14:textId="12B270DF" w:rsidR="00FA0D22" w:rsidRPr="00CB0907" w:rsidRDefault="00FA0D22" w:rsidP="00FA0D22">
      <w:pPr>
        <w:pStyle w:val="BodyText"/>
        <w:spacing w:after="0" w:line="240" w:lineRule="auto"/>
        <w:ind w:firstLine="284"/>
        <w:jc w:val="center"/>
        <w:rPr>
          <w:color w:val="000000"/>
          <w:lang w:val="uk-UA"/>
        </w:rPr>
      </w:pPr>
      <w:r w:rsidRPr="00CB0907">
        <w:rPr>
          <w:color w:val="000000"/>
          <w:lang w:val="uk-UA"/>
        </w:rPr>
        <w:t>Рис. 1. Приклад розв’язку задачі формування пакетів сервісів</w:t>
      </w:r>
    </w:p>
    <w:p w14:paraId="4E60801B" w14:textId="77777777" w:rsidR="00FA0D22" w:rsidRPr="00CB0907" w:rsidRDefault="00FA0D22" w:rsidP="00FA0D22">
      <w:pPr>
        <w:pStyle w:val="BodyText"/>
        <w:spacing w:after="0" w:line="240" w:lineRule="auto"/>
        <w:ind w:firstLine="284"/>
        <w:jc w:val="center"/>
        <w:rPr>
          <w:color w:val="000000"/>
          <w:lang w:val="uk-UA"/>
        </w:rPr>
      </w:pPr>
    </w:p>
    <w:p w14:paraId="1C1D18EB" w14:textId="77777777" w:rsidR="00127D93" w:rsidRPr="00CB0907" w:rsidRDefault="00127D93" w:rsidP="00127D93">
      <w:pPr>
        <w:ind w:firstLine="284"/>
        <w:jc w:val="both"/>
        <w:rPr>
          <w:color w:val="000000"/>
          <w:lang w:val="uk-UA"/>
        </w:rPr>
      </w:pPr>
    </w:p>
    <w:p w14:paraId="05C27CE4" w14:textId="55EBA919" w:rsidR="00FA0D22" w:rsidRPr="00CB0907" w:rsidRDefault="00FA0D22" w:rsidP="00FA0D22">
      <w:pPr>
        <w:pStyle w:val="BodyText"/>
        <w:spacing w:after="0" w:line="240" w:lineRule="auto"/>
        <w:ind w:firstLine="0"/>
        <w:rPr>
          <w:color w:val="000000"/>
          <w:lang w:val="uk-UA"/>
        </w:rPr>
      </w:pPr>
      <w:r w:rsidRPr="00CB0907">
        <w:rPr>
          <w:noProof/>
          <w:lang w:val="uk-UA"/>
        </w:rPr>
        <w:drawing>
          <wp:inline distT="0" distB="0" distL="0" distR="0" wp14:anchorId="4CC30530" wp14:editId="38EF49AE">
            <wp:extent cx="3202305" cy="2272405"/>
            <wp:effectExtent l="0" t="0" r="0" b="0"/>
            <wp:docPr id="2836914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02305" cy="2272405"/>
                    </a:xfrm>
                    <a:prstGeom prst="rect">
                      <a:avLst/>
                    </a:prstGeom>
                    <a:noFill/>
                  </pic:spPr>
                </pic:pic>
              </a:graphicData>
            </a:graphic>
          </wp:inline>
        </w:drawing>
      </w:r>
    </w:p>
    <w:p w14:paraId="45B07019" w14:textId="19EF66CC" w:rsidR="00FA0D22" w:rsidRPr="00CB0907" w:rsidRDefault="00FA0D22" w:rsidP="00FA0D22">
      <w:pPr>
        <w:pStyle w:val="BodyText"/>
        <w:spacing w:after="0" w:line="240" w:lineRule="auto"/>
        <w:ind w:firstLine="284"/>
        <w:jc w:val="center"/>
        <w:rPr>
          <w:color w:val="000000"/>
          <w:lang w:val="uk-UA"/>
        </w:rPr>
      </w:pPr>
      <w:r w:rsidRPr="00CB0907">
        <w:rPr>
          <w:color w:val="000000"/>
          <w:lang w:val="uk-UA"/>
        </w:rPr>
        <w:t>Рис 2. Обчислені значення загального доходу від надання сервісів</w:t>
      </w:r>
    </w:p>
    <w:p w14:paraId="2FFE86F2" w14:textId="77777777" w:rsidR="00FA0D22" w:rsidRPr="00CB0907" w:rsidRDefault="00FA0D22" w:rsidP="00FA0D22">
      <w:pPr>
        <w:pStyle w:val="BodyText"/>
        <w:spacing w:after="0" w:line="240" w:lineRule="auto"/>
        <w:ind w:firstLine="284"/>
        <w:jc w:val="center"/>
        <w:rPr>
          <w:color w:val="000000"/>
          <w:lang w:val="uk-UA"/>
        </w:rPr>
      </w:pPr>
    </w:p>
    <w:p w14:paraId="7C620801" w14:textId="6EA9724E" w:rsidR="00FA0D22" w:rsidRPr="00CB0907" w:rsidRDefault="00FA0D22" w:rsidP="00936D8F">
      <w:pPr>
        <w:ind w:firstLine="284"/>
        <w:jc w:val="both"/>
        <w:rPr>
          <w:lang w:val="uk-UA"/>
        </w:rPr>
      </w:pPr>
      <w:r w:rsidRPr="00CB0907">
        <w:rPr>
          <w:lang w:val="uk-UA"/>
        </w:rPr>
        <w:t>Інформаційна система формування пакетів сервісів становить зручний і корисний інструмент ведення бізнесової діяльності з надання інфокомунікаційних сервісів для провайдерів і ІТ-компаній.</w:t>
      </w:r>
    </w:p>
    <w:p w14:paraId="120114D8" w14:textId="7EBEE4F2" w:rsidR="00872C78" w:rsidRPr="00CB0907" w:rsidRDefault="00872C78" w:rsidP="00872C78">
      <w:pPr>
        <w:pStyle w:val="Heading1"/>
        <w:spacing w:before="120" w:after="0"/>
        <w:rPr>
          <w:rFonts w:ascii="Times New Roman" w:hAnsi="Times New Roman"/>
          <w:b w:val="0"/>
          <w:smallCaps/>
          <w:sz w:val="20"/>
          <w:szCs w:val="20"/>
          <w:lang w:val="uk-UA"/>
        </w:rPr>
      </w:pPr>
      <w:r w:rsidRPr="00CB0907">
        <w:rPr>
          <w:rFonts w:ascii="Times New Roman" w:eastAsia="MS Mincho" w:hAnsi="Times New Roman"/>
          <w:b w:val="0"/>
          <w:smallCaps/>
          <w:sz w:val="20"/>
          <w:szCs w:val="20"/>
          <w:lang w:val="uk-UA"/>
        </w:rPr>
        <w:t>Висновки</w:t>
      </w:r>
    </w:p>
    <w:p w14:paraId="7290B62C" w14:textId="1BDFE6A1" w:rsidR="00625A2D" w:rsidRPr="00CB0907" w:rsidRDefault="003640A4" w:rsidP="00604203">
      <w:pPr>
        <w:pStyle w:val="BodyText"/>
        <w:spacing w:after="0" w:line="240" w:lineRule="auto"/>
        <w:ind w:firstLine="284"/>
        <w:rPr>
          <w:color w:val="000000"/>
          <w:lang w:val="uk-UA"/>
        </w:rPr>
      </w:pPr>
      <w:r w:rsidRPr="00CB0907">
        <w:rPr>
          <w:color w:val="000000"/>
          <w:lang w:val="uk-UA"/>
        </w:rPr>
        <w:t>В</w:t>
      </w:r>
      <w:r w:rsidR="00625A2D" w:rsidRPr="00CB0907">
        <w:rPr>
          <w:color w:val="000000"/>
          <w:lang w:val="uk-UA"/>
        </w:rPr>
        <w:t xml:space="preserve"> рамках дослідження процесів життєвого циклу сервісів в інформаційних системах провайдерів інфокомунікацій сформульована задача формування пакетів сервісів. Поставивши за мету підвищення ефективності діяльності ІТ-компаній і провайдерів, автори запропонували метод формування пакетів сервісів, який враховує особливості цієї галузі діяльності в умовах сьогодення. </w:t>
      </w:r>
    </w:p>
    <w:p w14:paraId="34A9A0C2" w14:textId="77777777" w:rsidR="00625A2D" w:rsidRPr="00CB0907" w:rsidRDefault="00625A2D" w:rsidP="00604203">
      <w:pPr>
        <w:pStyle w:val="BodyText"/>
        <w:spacing w:after="0" w:line="240" w:lineRule="auto"/>
        <w:ind w:firstLine="284"/>
        <w:rPr>
          <w:color w:val="000000"/>
          <w:lang w:val="uk-UA"/>
        </w:rPr>
      </w:pPr>
      <w:r w:rsidRPr="00CB0907">
        <w:rPr>
          <w:color w:val="000000"/>
          <w:lang w:val="uk-UA"/>
        </w:rPr>
        <w:t xml:space="preserve">Для багатокритеріальної задачі математичного програмування запропонований варіант комбінованого методу, який інтегрує такі прийоми, як: а) виділення однокритеріальних підзадач для ІТ-компанії і провайдерів; б) розв’язання однокритеріальних підзадач за допомогою спеціальних алгоритмів, які враховують їх специфічні особливості; в) визначення спільної частини у розв’язках підзадач для ІТ-компанії і провайдерів; г) використання спеціальних евристичних процедур для доповнення знайденої спільної </w:t>
      </w:r>
      <w:r w:rsidRPr="00CB0907">
        <w:rPr>
          <w:color w:val="000000"/>
          <w:lang w:val="uk-UA"/>
        </w:rPr>
        <w:lastRenderedPageBreak/>
        <w:t>частини до повного найкращого рішення початкової багатокритеріальної задачі з врахуванням системи знижок.</w:t>
      </w:r>
    </w:p>
    <w:p w14:paraId="6A89062B" w14:textId="489FCFA8" w:rsidR="00625A2D" w:rsidRPr="00CB0907" w:rsidRDefault="00625A2D" w:rsidP="00604203">
      <w:pPr>
        <w:pStyle w:val="BodyText"/>
        <w:spacing w:after="0" w:line="240" w:lineRule="auto"/>
        <w:ind w:firstLine="284"/>
        <w:rPr>
          <w:color w:val="000000"/>
          <w:lang w:val="uk-UA"/>
        </w:rPr>
      </w:pPr>
      <w:r w:rsidRPr="00CB0907">
        <w:rPr>
          <w:color w:val="000000"/>
          <w:lang w:val="uk-UA"/>
        </w:rPr>
        <w:t xml:space="preserve">Для розв’язання однокритеріальних підзадач і отримання найвигідніших для ІТ-компанії пакетів сервісів та найвигіднішого пакету сервісів для кожного провайдера за умови виконання усіх обмежень (ресурсних, провайдера, міжсервісної залежності) запропоновані варіанти </w:t>
      </w:r>
      <w:r w:rsidR="003F2E1B" w:rsidRPr="00CB0907">
        <w:rPr>
          <w:color w:val="000000"/>
          <w:lang w:val="uk-UA"/>
        </w:rPr>
        <w:t>й</w:t>
      </w:r>
      <w:r w:rsidRPr="00CB0907">
        <w:rPr>
          <w:color w:val="000000"/>
          <w:lang w:val="uk-UA"/>
        </w:rPr>
        <w:t xml:space="preserve">мовірнісно-жадібного алгоритму. </w:t>
      </w:r>
    </w:p>
    <w:p w14:paraId="25BE9BB4" w14:textId="77777777" w:rsidR="00625A2D" w:rsidRPr="00CB0907" w:rsidRDefault="00625A2D" w:rsidP="00604203">
      <w:pPr>
        <w:pStyle w:val="BodyText"/>
        <w:spacing w:after="0" w:line="240" w:lineRule="auto"/>
        <w:ind w:firstLine="284"/>
        <w:rPr>
          <w:color w:val="000000"/>
          <w:lang w:val="uk-UA"/>
        </w:rPr>
      </w:pPr>
      <w:r w:rsidRPr="00CB0907">
        <w:rPr>
          <w:color w:val="000000"/>
          <w:lang w:val="uk-UA"/>
        </w:rPr>
        <w:t xml:space="preserve">Також запропоновані алгоритми для визначення спільної частини у розв’язках підзадач для ІТ-компанії і провайдерів та доповнення знайденої спільної частини до повного найкращого рішення початкової багатокритеріальної задачі з врахуванням системи знижок. </w:t>
      </w:r>
    </w:p>
    <w:p w14:paraId="1C681A71" w14:textId="77777777" w:rsidR="00625A2D" w:rsidRPr="00CB0907" w:rsidRDefault="00625A2D" w:rsidP="00F40CAE">
      <w:pPr>
        <w:pStyle w:val="BodyText"/>
        <w:spacing w:after="0" w:line="240" w:lineRule="auto"/>
        <w:rPr>
          <w:lang w:val="uk-UA"/>
        </w:rPr>
      </w:pPr>
      <w:r w:rsidRPr="00CB0907">
        <w:rPr>
          <w:lang w:val="uk-UA"/>
        </w:rPr>
        <w:t>Виконане експериментальне дослідження показало працездатність і ефективність розробленого варіанту комбінованого методу розв’язання задачі формування пакетів сервісів. Цей метод покладений в основу створюваної системи формування пакетів сервісів.</w:t>
      </w:r>
    </w:p>
    <w:p w14:paraId="77B9C3DC" w14:textId="3B080318" w:rsidR="008A55B5" w:rsidRPr="00CB0907" w:rsidRDefault="00625A2D" w:rsidP="00F40CAE">
      <w:pPr>
        <w:pStyle w:val="BodyText"/>
        <w:spacing w:after="0" w:line="240" w:lineRule="auto"/>
        <w:rPr>
          <w:lang w:val="uk-UA"/>
        </w:rPr>
      </w:pPr>
      <w:r w:rsidRPr="00CB0907">
        <w:rPr>
          <w:lang w:val="uk-UA"/>
        </w:rPr>
        <w:t>Перспективним напрямом досліджень видається створення більш ефективних варіантів комбінованого методу розв’язання задачі формування пакетів сервісів</w:t>
      </w:r>
      <w:r w:rsidR="00323A43" w:rsidRPr="00CB0907">
        <w:rPr>
          <w:lang w:val="uk-UA"/>
        </w:rPr>
        <w:t>.</w:t>
      </w:r>
    </w:p>
    <w:p w14:paraId="75055403" w14:textId="0AD7D6B6" w:rsidR="006347E2" w:rsidRPr="00CB0907" w:rsidRDefault="006347E2" w:rsidP="00F40CAE">
      <w:pPr>
        <w:pStyle w:val="BodyText"/>
        <w:spacing w:after="0" w:line="240" w:lineRule="auto"/>
        <w:rPr>
          <w:lang w:val="uk-UA"/>
        </w:rPr>
      </w:pPr>
      <w:r w:rsidRPr="00CB0907">
        <w:rPr>
          <w:lang w:val="uk-UA"/>
        </w:rPr>
        <w:t>Також вимагає додаткового дослідження проблема створення системи формування пакетів сервісів, в основу реалізації якої будуть покладені запропоновані у доповіді алгоритми та інші відомі ефективні алгоритми.</w:t>
      </w:r>
    </w:p>
    <w:p w14:paraId="2C9BD798" w14:textId="77777777" w:rsidR="008A55B5" w:rsidRPr="00CB0907" w:rsidRDefault="00DC320B" w:rsidP="00323A43">
      <w:pPr>
        <w:pStyle w:val="Heading5"/>
        <w:spacing w:before="120" w:after="0"/>
        <w:rPr>
          <w:rFonts w:ascii="Times New Roman" w:eastAsia="MS Mincho" w:hAnsi="Times New Roman"/>
          <w:b w:val="0"/>
          <w:i w:val="0"/>
          <w:smallCaps/>
          <w:sz w:val="20"/>
          <w:szCs w:val="20"/>
          <w:lang w:val="uk-UA"/>
        </w:rPr>
      </w:pPr>
      <w:r w:rsidRPr="00CB0907">
        <w:rPr>
          <w:rFonts w:ascii="Times New Roman" w:eastAsia="MS Mincho" w:hAnsi="Times New Roman"/>
          <w:b w:val="0"/>
          <w:i w:val="0"/>
          <w:smallCaps/>
          <w:sz w:val="20"/>
          <w:szCs w:val="20"/>
          <w:lang w:val="uk-UA"/>
        </w:rPr>
        <w:t>Лі</w:t>
      </w:r>
      <w:r w:rsidR="00F63424" w:rsidRPr="00CB0907">
        <w:rPr>
          <w:rFonts w:ascii="Times New Roman" w:eastAsia="MS Mincho" w:hAnsi="Times New Roman"/>
          <w:b w:val="0"/>
          <w:i w:val="0"/>
          <w:smallCaps/>
          <w:sz w:val="20"/>
          <w:szCs w:val="20"/>
          <w:lang w:val="uk-UA"/>
        </w:rPr>
        <w:t>тература</w:t>
      </w:r>
    </w:p>
    <w:p w14:paraId="17E2AC37" w14:textId="218BEE7F" w:rsidR="00936D8F" w:rsidRPr="00CB0907" w:rsidRDefault="000B4FBF" w:rsidP="00121F6A">
      <w:pPr>
        <w:pStyle w:val="BodyText"/>
        <w:tabs>
          <w:tab w:val="clear" w:pos="288"/>
        </w:tabs>
        <w:spacing w:after="0" w:line="240" w:lineRule="auto"/>
        <w:ind w:firstLine="284"/>
        <w:rPr>
          <w:lang w:val="uk-UA"/>
        </w:rPr>
      </w:pPr>
      <w:r w:rsidRPr="00CB0907">
        <w:rPr>
          <w:rFonts w:eastAsia="Times New Roman"/>
          <w:lang w:val="uk-UA" w:eastAsia="ru-RU"/>
        </w:rPr>
        <w:t xml:space="preserve">1. </w:t>
      </w:r>
      <w:r w:rsidR="00936D8F" w:rsidRPr="00CB0907">
        <w:rPr>
          <w:lang w:val="uk-UA"/>
        </w:rPr>
        <w:t xml:space="preserve">Field, J. M. Service research priorities: designing sustainable service ecosystems / J. M. Field, D. Fotheringham, M. Subramony, A. Gustafsson, A. L. Ostrom, K. N. Lemon, </w:t>
      </w:r>
      <w:r w:rsidR="001B57AE" w:rsidRPr="00CB0907">
        <w:rPr>
          <w:lang w:val="uk-UA"/>
        </w:rPr>
        <w:t xml:space="preserve">J. R. </w:t>
      </w:r>
      <w:r w:rsidR="00936D8F" w:rsidRPr="00CB0907">
        <w:rPr>
          <w:lang w:val="uk-UA"/>
        </w:rPr>
        <w:t>McColl-Kennedy // Journal of Service Research</w:t>
      </w:r>
      <w:r w:rsidR="001B57AE" w:rsidRPr="00CB0907">
        <w:rPr>
          <w:lang w:val="uk-UA"/>
        </w:rPr>
        <w:t>. – 2021. –</w:t>
      </w:r>
      <w:r w:rsidR="00936D8F" w:rsidRPr="00CB0907">
        <w:rPr>
          <w:lang w:val="uk-UA"/>
        </w:rPr>
        <w:t xml:space="preserve"> 24(4)</w:t>
      </w:r>
      <w:r w:rsidR="001B57AE" w:rsidRPr="00CB0907">
        <w:rPr>
          <w:lang w:val="uk-UA"/>
        </w:rPr>
        <w:t>. –</w:t>
      </w:r>
      <w:r w:rsidR="00936D8F" w:rsidRPr="00CB0907">
        <w:rPr>
          <w:lang w:val="uk-UA"/>
        </w:rPr>
        <w:t xml:space="preserve"> </w:t>
      </w:r>
      <w:r w:rsidR="001B57AE" w:rsidRPr="00CB0907">
        <w:rPr>
          <w:lang w:val="uk-UA"/>
        </w:rPr>
        <w:t xml:space="preserve">P. </w:t>
      </w:r>
      <w:r w:rsidR="00936D8F" w:rsidRPr="00CB0907">
        <w:rPr>
          <w:lang w:val="uk-UA"/>
        </w:rPr>
        <w:t>462-479.</w:t>
      </w:r>
    </w:p>
    <w:p w14:paraId="5CD8C045" w14:textId="104941A6" w:rsidR="001B57AE" w:rsidRPr="00CB0907" w:rsidRDefault="001B57AE" w:rsidP="00121F6A">
      <w:pPr>
        <w:pStyle w:val="BodyText"/>
        <w:tabs>
          <w:tab w:val="clear" w:pos="288"/>
        </w:tabs>
        <w:spacing w:after="0" w:line="240" w:lineRule="auto"/>
        <w:ind w:firstLine="284"/>
        <w:rPr>
          <w:rFonts w:eastAsia="Times New Roman"/>
          <w:lang w:val="uk-UA" w:eastAsia="ru-RU"/>
        </w:rPr>
      </w:pPr>
      <w:r w:rsidRPr="00CB0907">
        <w:rPr>
          <w:rFonts w:eastAsia="Times New Roman"/>
          <w:lang w:val="uk-UA" w:eastAsia="ru-RU"/>
        </w:rPr>
        <w:t xml:space="preserve">2. </w:t>
      </w:r>
      <w:r w:rsidRPr="00CB0907">
        <w:rPr>
          <w:lang w:val="uk-UA"/>
        </w:rPr>
        <w:t>Favoretto C. From servitization to digital servitization: How digitalization transforms companies' transition towards services / C. Favoretto, G. H. Mendes, M. G. Oliveira, P. A. Cauchick-Miguel, W. Coreynen // Industrial Marketing Management</w:t>
      </w:r>
      <w:r w:rsidR="006242B8" w:rsidRPr="00CB0907">
        <w:rPr>
          <w:lang w:val="uk-UA"/>
        </w:rPr>
        <w:t>. – 2022. –</w:t>
      </w:r>
      <w:r w:rsidRPr="00CB0907">
        <w:rPr>
          <w:lang w:val="uk-UA"/>
        </w:rPr>
        <w:t xml:space="preserve"> 102</w:t>
      </w:r>
      <w:r w:rsidR="006242B8" w:rsidRPr="00CB0907">
        <w:rPr>
          <w:lang w:val="uk-UA"/>
        </w:rPr>
        <w:t>. –</w:t>
      </w:r>
      <w:r w:rsidRPr="00CB0907">
        <w:rPr>
          <w:lang w:val="uk-UA"/>
        </w:rPr>
        <w:t xml:space="preserve"> </w:t>
      </w:r>
      <w:r w:rsidR="006242B8" w:rsidRPr="00CB0907">
        <w:rPr>
          <w:lang w:val="uk-UA"/>
        </w:rPr>
        <w:t xml:space="preserve">P. </w:t>
      </w:r>
      <w:r w:rsidRPr="00CB0907">
        <w:rPr>
          <w:lang w:val="uk-UA"/>
        </w:rPr>
        <w:t>104-121.</w:t>
      </w:r>
    </w:p>
    <w:p w14:paraId="03EEFE12" w14:textId="03EFA742" w:rsidR="006242B8" w:rsidRPr="00CB0907" w:rsidRDefault="006242B8" w:rsidP="00121F6A">
      <w:pPr>
        <w:pStyle w:val="BodyText"/>
        <w:tabs>
          <w:tab w:val="clear" w:pos="288"/>
        </w:tabs>
        <w:spacing w:after="0" w:line="240" w:lineRule="auto"/>
        <w:ind w:firstLine="284"/>
        <w:rPr>
          <w:lang w:val="uk-UA"/>
        </w:rPr>
      </w:pPr>
      <w:r w:rsidRPr="00CB0907">
        <w:rPr>
          <w:rFonts w:eastAsia="Times New Roman"/>
          <w:lang w:val="uk-UA" w:eastAsia="ru-RU"/>
        </w:rPr>
        <w:t xml:space="preserve">3. </w:t>
      </w:r>
      <w:r w:rsidRPr="00CB0907">
        <w:rPr>
          <w:lang w:val="uk-UA"/>
        </w:rPr>
        <w:t>Serrano, J. An IT service management literature review: challenges, benefits, opportunities and implementation practices / J. Serrano, J. Faustino, D. Adriano, R. Pereira, M. M. da Silva // Information. – 2021. – 12(3). – 111.</w:t>
      </w:r>
    </w:p>
    <w:p w14:paraId="42EC4783" w14:textId="588FE70F" w:rsidR="006242B8" w:rsidRPr="00CB0907" w:rsidRDefault="006242B8" w:rsidP="00121F6A">
      <w:pPr>
        <w:pStyle w:val="BodyText"/>
        <w:tabs>
          <w:tab w:val="clear" w:pos="288"/>
        </w:tabs>
        <w:spacing w:after="0" w:line="240" w:lineRule="auto"/>
        <w:ind w:firstLine="284"/>
        <w:rPr>
          <w:lang w:val="uk-UA"/>
        </w:rPr>
      </w:pPr>
      <w:r w:rsidRPr="00CB0907">
        <w:rPr>
          <w:lang w:val="uk-UA"/>
        </w:rPr>
        <w:t>4. Richter, H. IT-service value modeling: a systematic literature analysis</w:t>
      </w:r>
      <w:r w:rsidR="00B75F6B" w:rsidRPr="00CB0907">
        <w:rPr>
          <w:lang w:val="uk-UA"/>
        </w:rPr>
        <w:t xml:space="preserve"> / H.</w:t>
      </w:r>
      <w:r w:rsidRPr="00CB0907">
        <w:rPr>
          <w:lang w:val="uk-UA"/>
        </w:rPr>
        <w:t xml:space="preserve"> Richter, </w:t>
      </w:r>
      <w:r w:rsidR="00B75F6B" w:rsidRPr="00CB0907">
        <w:rPr>
          <w:lang w:val="uk-UA"/>
        </w:rPr>
        <w:t>B.</w:t>
      </w:r>
      <w:r w:rsidRPr="00CB0907">
        <w:rPr>
          <w:lang w:val="uk-UA"/>
        </w:rPr>
        <w:t xml:space="preserve"> Lantow</w:t>
      </w:r>
      <w:r w:rsidR="00B75F6B" w:rsidRPr="00CB0907">
        <w:rPr>
          <w:lang w:val="uk-UA"/>
        </w:rPr>
        <w:t xml:space="preserve"> //</w:t>
      </w:r>
      <w:r w:rsidRPr="00CB0907">
        <w:rPr>
          <w:lang w:val="uk-UA"/>
        </w:rPr>
        <w:t xml:space="preserve"> International Conference on Business Information Systems</w:t>
      </w:r>
      <w:r w:rsidR="00B75F6B" w:rsidRPr="00CB0907">
        <w:rPr>
          <w:lang w:val="uk-UA"/>
        </w:rPr>
        <w:t xml:space="preserve"> (2021, June). –</w:t>
      </w:r>
      <w:r w:rsidRPr="00CB0907">
        <w:rPr>
          <w:lang w:val="uk-UA"/>
        </w:rPr>
        <w:t> Cham: Springer International Publishing.</w:t>
      </w:r>
      <w:r w:rsidR="00B75F6B" w:rsidRPr="00CB0907">
        <w:rPr>
          <w:lang w:val="uk-UA"/>
        </w:rPr>
        <w:t xml:space="preserve"> P. 267-278.</w:t>
      </w:r>
    </w:p>
    <w:p w14:paraId="3D5C759B" w14:textId="24BEEA2F" w:rsidR="00B75F6B" w:rsidRPr="00CB0907" w:rsidRDefault="00B75F6B" w:rsidP="00121F6A">
      <w:pPr>
        <w:pStyle w:val="BodyText"/>
        <w:tabs>
          <w:tab w:val="clear" w:pos="288"/>
        </w:tabs>
        <w:spacing w:after="0" w:line="240" w:lineRule="auto"/>
        <w:ind w:firstLine="284"/>
        <w:rPr>
          <w:lang w:val="uk-UA"/>
        </w:rPr>
      </w:pPr>
      <w:r w:rsidRPr="00CB0907">
        <w:rPr>
          <w:lang w:val="uk-UA"/>
        </w:rPr>
        <w:t>5. Mora, M. Agile IT Service Management Frameworks and Standards: A Review / M. Mora, J. Marx-Gomez, F. Wang, O. Diaz // Arabnia, H.R., Deligiannidis, L., Tinetti, F.G., Tran, QN. (eds) Advances in Software Engineering, Education, and e-Learning. Transactions on Computational Science and Computational Intelligence. Springer, Cham.</w:t>
      </w:r>
      <w:r w:rsidR="00F87F71" w:rsidRPr="00CB0907">
        <w:rPr>
          <w:lang w:val="uk-UA"/>
        </w:rPr>
        <w:t xml:space="preserve"> – 2021. – P.</w:t>
      </w:r>
    </w:p>
    <w:p w14:paraId="465FA266" w14:textId="2D0734C7" w:rsidR="00F87F71" w:rsidRPr="00CB0907" w:rsidRDefault="00F87F71" w:rsidP="00121F6A">
      <w:pPr>
        <w:pStyle w:val="BodyText"/>
        <w:tabs>
          <w:tab w:val="clear" w:pos="288"/>
        </w:tabs>
        <w:spacing w:after="0" w:line="240" w:lineRule="auto"/>
        <w:ind w:firstLine="284"/>
        <w:rPr>
          <w:lang w:val="uk-UA"/>
        </w:rPr>
      </w:pPr>
      <w:r w:rsidRPr="00CB0907">
        <w:rPr>
          <w:rFonts w:eastAsia="Times New Roman"/>
          <w:lang w:val="uk-UA" w:eastAsia="ru-RU"/>
        </w:rPr>
        <w:t xml:space="preserve">6. </w:t>
      </w:r>
      <w:r w:rsidRPr="00CB0907">
        <w:rPr>
          <w:lang w:val="uk-UA"/>
        </w:rPr>
        <w:t>Agutter C. (2020). ITIL Foundation Essentials ITIL 4 Edition-The ultimate revision guide / C. Agutter. – IT Governance Publishing Ltd., 2020.</w:t>
      </w:r>
    </w:p>
    <w:p w14:paraId="45D8C906" w14:textId="44B1000A" w:rsidR="00F87F71" w:rsidRPr="00CB0907" w:rsidRDefault="00F87F71" w:rsidP="00121F6A">
      <w:pPr>
        <w:pStyle w:val="BodyText"/>
        <w:tabs>
          <w:tab w:val="clear" w:pos="288"/>
        </w:tabs>
        <w:spacing w:after="0" w:line="240" w:lineRule="auto"/>
        <w:ind w:firstLine="284"/>
        <w:rPr>
          <w:lang w:val="uk-UA"/>
        </w:rPr>
      </w:pPr>
      <w:r w:rsidRPr="00CB0907">
        <w:rPr>
          <w:lang w:val="uk-UA"/>
        </w:rPr>
        <w:t>7. Maddern, H. End-to-end process management: implications for theory and practice / H. Maddern, P. A. Smart, R. S. Maull, S. Childe // Production Planning &amp; Control. – 2014. – 25(16). – P. 1303-1321.</w:t>
      </w:r>
    </w:p>
    <w:p w14:paraId="2C872880" w14:textId="1374891F" w:rsidR="00F87F71" w:rsidRPr="00CB0907" w:rsidRDefault="0094378A" w:rsidP="00121F6A">
      <w:pPr>
        <w:pStyle w:val="BodyText"/>
        <w:tabs>
          <w:tab w:val="clear" w:pos="288"/>
        </w:tabs>
        <w:spacing w:after="0" w:line="240" w:lineRule="auto"/>
        <w:ind w:firstLine="284"/>
        <w:rPr>
          <w:rFonts w:eastAsia="Times New Roman"/>
          <w:lang w:val="uk-UA" w:eastAsia="ru-RU"/>
        </w:rPr>
      </w:pPr>
      <w:r w:rsidRPr="00CB0907">
        <w:rPr>
          <w:rFonts w:eastAsia="Times New Roman"/>
          <w:lang w:val="uk-UA" w:eastAsia="ru-RU"/>
        </w:rPr>
        <w:t xml:space="preserve">8. </w:t>
      </w:r>
      <w:r w:rsidRPr="00CB0907">
        <w:rPr>
          <w:lang w:val="uk-UA"/>
        </w:rPr>
        <w:t xml:space="preserve">Чимшир В. Платформа підтримки життєвого циклу сервісів в інформаційних системах провайдерів інформаційно-комунікаційних послуг / В. Чимшир, С. Теленик, О. Ролік, Е. Жаріков // Адаптивні системи автоматичного управління. </w:t>
      </w:r>
      <w:r w:rsidR="00FC2E29" w:rsidRPr="00CB0907">
        <w:rPr>
          <w:lang w:val="uk-UA"/>
        </w:rPr>
        <w:t>–</w:t>
      </w:r>
      <w:r w:rsidRPr="00CB0907">
        <w:rPr>
          <w:lang w:val="uk-UA"/>
        </w:rPr>
        <w:t xml:space="preserve"> Том 1.</w:t>
      </w:r>
      <w:r w:rsidR="00FC2E29" w:rsidRPr="00CB0907">
        <w:rPr>
          <w:lang w:val="uk-UA"/>
        </w:rPr>
        <w:t>–</w:t>
      </w:r>
      <w:r w:rsidRPr="00CB0907">
        <w:rPr>
          <w:lang w:val="uk-UA"/>
        </w:rPr>
        <w:t xml:space="preserve"> № 42 DOI: </w:t>
      </w:r>
      <w:hyperlink r:id="rId43" w:history="1">
        <w:r w:rsidRPr="00CB0907">
          <w:rPr>
            <w:rStyle w:val="Hyperlink"/>
            <w:color w:val="auto"/>
            <w:lang w:val="uk-UA"/>
          </w:rPr>
          <w:t>https://doi.org/10.20535/1560-8956.42.2023.279172</w:t>
        </w:r>
      </w:hyperlink>
      <w:r w:rsidRPr="00CB0907">
        <w:rPr>
          <w:lang w:val="uk-UA"/>
        </w:rPr>
        <w:t>.</w:t>
      </w:r>
    </w:p>
    <w:p w14:paraId="6A50D085" w14:textId="048FA904" w:rsidR="0094378A" w:rsidRPr="00CB0907" w:rsidRDefault="0094378A" w:rsidP="00121F6A">
      <w:pPr>
        <w:pStyle w:val="BodyText"/>
        <w:tabs>
          <w:tab w:val="clear" w:pos="288"/>
        </w:tabs>
        <w:spacing w:after="0" w:line="240" w:lineRule="auto"/>
        <w:ind w:firstLine="284"/>
        <w:rPr>
          <w:rFonts w:eastAsia="Times New Roman"/>
          <w:lang w:val="uk-UA" w:eastAsia="ru-RU"/>
        </w:rPr>
      </w:pPr>
      <w:r w:rsidRPr="00CB0907">
        <w:rPr>
          <w:rFonts w:eastAsia="Times New Roman"/>
          <w:lang w:val="uk-UA" w:eastAsia="ru-RU"/>
        </w:rPr>
        <w:t xml:space="preserve">9. MacLean D. Implementation and impacts of IT Service Management in the IT function </w:t>
      </w:r>
      <w:r w:rsidRPr="00CB0907">
        <w:rPr>
          <w:lang w:val="uk-UA"/>
        </w:rPr>
        <w:t xml:space="preserve">/ </w:t>
      </w:r>
      <w:r w:rsidRPr="00CB0907">
        <w:rPr>
          <w:rFonts w:eastAsia="Times New Roman"/>
          <w:lang w:val="uk-UA" w:eastAsia="ru-RU"/>
        </w:rPr>
        <w:t>D. MacLean, R. Titah // International Journal of Information Management</w:t>
      </w:r>
      <w:r w:rsidRPr="00CB0907">
        <w:rPr>
          <w:lang w:val="uk-UA"/>
        </w:rPr>
        <w:t>. – 2021. –</w:t>
      </w:r>
      <w:r w:rsidRPr="00CB0907">
        <w:rPr>
          <w:rFonts w:eastAsia="Times New Roman"/>
          <w:lang w:val="uk-UA" w:eastAsia="ru-RU"/>
        </w:rPr>
        <w:t> 70</w:t>
      </w:r>
      <w:r w:rsidR="00BA4175" w:rsidRPr="00CB0907">
        <w:rPr>
          <w:rFonts w:eastAsia="Times New Roman"/>
          <w:lang w:val="uk-UA" w:eastAsia="ru-RU"/>
        </w:rPr>
        <w:t>.</w:t>
      </w:r>
      <w:r w:rsidRPr="00CB0907">
        <w:rPr>
          <w:rFonts w:eastAsia="Times New Roman"/>
          <w:lang w:val="uk-UA" w:eastAsia="ru-RU"/>
        </w:rPr>
        <w:t xml:space="preserve"> </w:t>
      </w:r>
      <w:r w:rsidR="00BA4175" w:rsidRPr="00CB0907">
        <w:rPr>
          <w:rFonts w:eastAsia="Times New Roman"/>
          <w:lang w:val="uk-UA" w:eastAsia="ru-RU"/>
        </w:rPr>
        <w:t>v</w:t>
      </w:r>
      <w:r w:rsidRPr="00CB0907">
        <w:rPr>
          <w:rFonts w:eastAsia="Times New Roman"/>
          <w:lang w:val="uk-UA" w:eastAsia="ru-RU"/>
        </w:rPr>
        <w:t>102628</w:t>
      </w:r>
      <w:r w:rsidR="00BA4175" w:rsidRPr="00CB0907">
        <w:rPr>
          <w:lang w:val="uk-UA"/>
        </w:rPr>
        <w:t>. – P. -.</w:t>
      </w:r>
    </w:p>
    <w:p w14:paraId="5B55402E" w14:textId="1624EC5A" w:rsidR="00BA4175" w:rsidRPr="00CB0907" w:rsidRDefault="00BA4175" w:rsidP="00BA4175">
      <w:pPr>
        <w:pStyle w:val="BodyText"/>
        <w:tabs>
          <w:tab w:val="clear" w:pos="288"/>
        </w:tabs>
        <w:spacing w:after="0" w:line="240" w:lineRule="auto"/>
        <w:ind w:firstLine="284"/>
        <w:rPr>
          <w:lang w:val="uk-UA"/>
        </w:rPr>
      </w:pPr>
      <w:r w:rsidRPr="00CB0907">
        <w:rPr>
          <w:rFonts w:eastAsia="Times New Roman"/>
          <w:lang w:val="uk-UA" w:eastAsia="ru-RU"/>
        </w:rPr>
        <w:t>10. Гавриленко О. Вирішення задачі</w:t>
      </w:r>
      <w:r w:rsidRPr="00CB0907">
        <w:rPr>
          <w:lang w:val="uk-UA" w:eastAsia="ru-RU"/>
        </w:rPr>
        <w:t xml:space="preserve"> впровадження</w:t>
      </w:r>
      <w:r w:rsidRPr="00CB0907">
        <w:rPr>
          <w:sz w:val="24"/>
          <w:szCs w:val="24"/>
          <w:lang w:val="uk-UA"/>
        </w:rPr>
        <w:t xml:space="preserve"> </w:t>
      </w:r>
      <w:r w:rsidRPr="00CB0907">
        <w:rPr>
          <w:lang w:val="uk-UA" w:eastAsia="ru-RU"/>
        </w:rPr>
        <w:t xml:space="preserve">пакетів </w:t>
      </w:r>
      <w:r w:rsidRPr="00CB0907">
        <w:rPr>
          <w:lang w:val="uk-UA"/>
        </w:rPr>
        <w:t xml:space="preserve">сервісів за допомогою статистичної інформації / О. </w:t>
      </w:r>
      <w:r w:rsidRPr="00CB0907">
        <w:rPr>
          <w:rFonts w:eastAsia="Times New Roman"/>
          <w:lang w:val="uk-UA" w:eastAsia="ru-RU"/>
        </w:rPr>
        <w:t>Гавриленко, В. Чимшир, Е. Жаріков, С. Теленик, Р. Омельченко</w:t>
      </w:r>
      <w:r w:rsidRPr="00CB0907">
        <w:rPr>
          <w:lang w:val="uk-UA"/>
        </w:rPr>
        <w:t xml:space="preserve"> // Адаптивні системи автоматичного управління. </w:t>
      </w:r>
      <w:r w:rsidR="000740D0" w:rsidRPr="00CB0907">
        <w:rPr>
          <w:lang w:val="uk-UA"/>
        </w:rPr>
        <w:t>– 2023.</w:t>
      </w:r>
      <w:r w:rsidR="001213B4" w:rsidRPr="00CB0907">
        <w:rPr>
          <w:lang w:val="uk-UA"/>
        </w:rPr>
        <w:t xml:space="preserve"> –</w:t>
      </w:r>
      <w:r w:rsidRPr="00CB0907">
        <w:rPr>
          <w:lang w:val="uk-UA"/>
        </w:rPr>
        <w:t xml:space="preserve"> Том 2.</w:t>
      </w:r>
      <w:r w:rsidR="001213B4" w:rsidRPr="00CB0907">
        <w:rPr>
          <w:lang w:val="uk-UA"/>
        </w:rPr>
        <w:t xml:space="preserve"> –</w:t>
      </w:r>
      <w:r w:rsidRPr="00CB0907">
        <w:rPr>
          <w:lang w:val="uk-UA"/>
        </w:rPr>
        <w:t xml:space="preserve"> № 43</w:t>
      </w:r>
      <w:r w:rsidR="000740D0" w:rsidRPr="00CB0907">
        <w:rPr>
          <w:lang w:val="uk-UA"/>
        </w:rPr>
        <w:t>. С.</w:t>
      </w:r>
    </w:p>
    <w:p w14:paraId="22C9D58D" w14:textId="708C1567" w:rsidR="00BA4175" w:rsidRPr="00CB0907" w:rsidRDefault="00BA4175" w:rsidP="00BA4175">
      <w:pPr>
        <w:pStyle w:val="BodyText"/>
        <w:tabs>
          <w:tab w:val="clear" w:pos="288"/>
        </w:tabs>
        <w:spacing w:after="0" w:line="240" w:lineRule="auto"/>
        <w:ind w:firstLine="284"/>
        <w:rPr>
          <w:lang w:val="uk-UA"/>
        </w:rPr>
      </w:pPr>
      <w:r w:rsidRPr="00CB0907">
        <w:rPr>
          <w:lang w:val="uk-UA"/>
        </w:rPr>
        <w:t>DOI: https://doi.org/10.20535/1560-8956.43.2023.292257</w:t>
      </w:r>
    </w:p>
    <w:p w14:paraId="4A54A30C" w14:textId="0BCE5A74" w:rsidR="00BA4175" w:rsidRPr="00CB0907" w:rsidRDefault="00BA4175" w:rsidP="00121F6A">
      <w:pPr>
        <w:pStyle w:val="BodyText"/>
        <w:tabs>
          <w:tab w:val="clear" w:pos="288"/>
        </w:tabs>
        <w:spacing w:after="0" w:line="240" w:lineRule="auto"/>
        <w:ind w:firstLine="284"/>
        <w:rPr>
          <w:lang w:val="uk-UA"/>
        </w:rPr>
      </w:pPr>
      <w:r w:rsidRPr="00CB0907">
        <w:rPr>
          <w:rFonts w:eastAsia="Times New Roman"/>
          <w:lang w:val="uk-UA" w:eastAsia="ru-RU"/>
        </w:rPr>
        <w:t xml:space="preserve">11. </w:t>
      </w:r>
      <w:r w:rsidRPr="00CB0907">
        <w:rPr>
          <w:lang w:val="uk-UA"/>
        </w:rPr>
        <w:t>Гавриленко О. Метод формування пакетів сервісів за допомогою алгоритмів кластеризації / О. Гавриленко, В. Чимшир, Е. Жаріков, С. Теленик, О.Амонс // Адаптивні системи автоматичного управління.</w:t>
      </w:r>
      <w:r w:rsidR="000740D0" w:rsidRPr="00CB0907">
        <w:rPr>
          <w:lang w:val="uk-UA"/>
        </w:rPr>
        <w:t xml:space="preserve"> – 2024.</w:t>
      </w:r>
      <w:r w:rsidRPr="00CB0907">
        <w:rPr>
          <w:lang w:val="uk-UA"/>
        </w:rPr>
        <w:t xml:space="preserve"> </w:t>
      </w:r>
      <w:r w:rsidR="001213B4" w:rsidRPr="00CB0907">
        <w:rPr>
          <w:lang w:val="uk-UA"/>
        </w:rPr>
        <w:t>–</w:t>
      </w:r>
      <w:r w:rsidRPr="00CB0907">
        <w:rPr>
          <w:lang w:val="uk-UA"/>
        </w:rPr>
        <w:t xml:space="preserve"> Том 1.</w:t>
      </w:r>
      <w:r w:rsidR="001213B4" w:rsidRPr="00CB0907">
        <w:rPr>
          <w:lang w:val="uk-UA"/>
        </w:rPr>
        <w:t xml:space="preserve"> –</w:t>
      </w:r>
      <w:r w:rsidRPr="00CB0907">
        <w:rPr>
          <w:lang w:val="uk-UA"/>
        </w:rPr>
        <w:t xml:space="preserve"> № 44.</w:t>
      </w:r>
      <w:r w:rsidR="001213B4" w:rsidRPr="00CB0907">
        <w:rPr>
          <w:lang w:val="uk-UA"/>
        </w:rPr>
        <w:t xml:space="preserve"> –</w:t>
      </w:r>
      <w:r w:rsidRPr="00CB0907">
        <w:rPr>
          <w:lang w:val="uk-UA"/>
        </w:rPr>
        <w:t xml:space="preserve"> С</w:t>
      </w:r>
      <w:r w:rsidR="000740D0" w:rsidRPr="00CB0907">
        <w:rPr>
          <w:lang w:val="uk-UA"/>
        </w:rPr>
        <w:t>.</w:t>
      </w:r>
      <w:r w:rsidRPr="00CB0907">
        <w:rPr>
          <w:lang w:val="uk-UA"/>
        </w:rPr>
        <w:t xml:space="preserve">182-191. DOI: </w:t>
      </w:r>
      <w:hyperlink r:id="rId44" w:history="1">
        <w:r w:rsidRPr="00CB0907">
          <w:rPr>
            <w:rStyle w:val="Hyperlink"/>
            <w:color w:val="auto"/>
            <w:lang w:val="uk-UA"/>
          </w:rPr>
          <w:t>https://doi.org/10.20535/1560-8956.44.2024.302437</w:t>
        </w:r>
      </w:hyperlink>
    </w:p>
    <w:p w14:paraId="3BA35F5B" w14:textId="2B5956FF" w:rsidR="00BA4175" w:rsidRPr="00CB0907" w:rsidRDefault="00BA4175" w:rsidP="00121F6A">
      <w:pPr>
        <w:pStyle w:val="BodyText"/>
        <w:tabs>
          <w:tab w:val="clear" w:pos="288"/>
        </w:tabs>
        <w:spacing w:after="0" w:line="240" w:lineRule="auto"/>
        <w:ind w:firstLine="284"/>
        <w:rPr>
          <w:rFonts w:eastAsia="Times New Roman"/>
          <w:lang w:val="uk-UA" w:eastAsia="ru-RU"/>
        </w:rPr>
      </w:pPr>
      <w:r w:rsidRPr="00CB0907">
        <w:rPr>
          <w:rFonts w:eastAsia="Times New Roman"/>
          <w:lang w:val="uk-UA" w:eastAsia="ru-RU"/>
        </w:rPr>
        <w:t xml:space="preserve">12. </w:t>
      </w:r>
      <w:r w:rsidRPr="00CB0907">
        <w:rPr>
          <w:lang w:val="uk-UA"/>
        </w:rPr>
        <w:t>Chymshyr</w:t>
      </w:r>
      <w:r w:rsidR="000740D0" w:rsidRPr="00CB0907">
        <w:rPr>
          <w:lang w:val="uk-UA"/>
        </w:rPr>
        <w:t xml:space="preserve"> V.</w:t>
      </w:r>
      <w:r w:rsidRPr="00CB0907">
        <w:rPr>
          <w:lang w:val="uk-UA"/>
        </w:rPr>
        <w:t xml:space="preserve"> Models and methods for forming service packages for solving of the problem of designing services in information systems of providers</w:t>
      </w:r>
      <w:r w:rsidR="000740D0" w:rsidRPr="00CB0907">
        <w:rPr>
          <w:lang w:val="uk-UA"/>
        </w:rPr>
        <w:t xml:space="preserve"> / V. Chymshyr, O. Zhdanova, O. Havrylenko, G. Nowakowski, S. Telenyk // </w:t>
      </w:r>
      <w:r w:rsidRPr="00CB0907">
        <w:rPr>
          <w:lang w:val="uk-UA"/>
        </w:rPr>
        <w:t xml:space="preserve">Inf. Comput. and Intell. syst. </w:t>
      </w:r>
      <w:r w:rsidR="001213B4" w:rsidRPr="00CB0907">
        <w:rPr>
          <w:lang w:val="uk-UA"/>
        </w:rPr>
        <w:t xml:space="preserve">– </w:t>
      </w:r>
      <w:r w:rsidR="000740D0" w:rsidRPr="00CB0907">
        <w:rPr>
          <w:lang w:val="uk-UA"/>
        </w:rPr>
        <w:t>2024</w:t>
      </w:r>
      <w:r w:rsidRPr="00CB0907">
        <w:rPr>
          <w:lang w:val="uk-UA"/>
        </w:rPr>
        <w:t>.</w:t>
      </w:r>
      <w:r w:rsidR="00FC2E29" w:rsidRPr="00CB0907">
        <w:rPr>
          <w:lang w:val="uk-UA"/>
        </w:rPr>
        <w:t>–</w:t>
      </w:r>
      <w:r w:rsidR="000740D0" w:rsidRPr="00CB0907">
        <w:rPr>
          <w:lang w:val="uk-UA"/>
        </w:rPr>
        <w:t xml:space="preserve"> </w:t>
      </w:r>
      <w:r w:rsidRPr="00CB0907">
        <w:rPr>
          <w:lang w:val="uk-UA"/>
        </w:rPr>
        <w:t>no. 5</w:t>
      </w:r>
      <w:r w:rsidR="000740D0" w:rsidRPr="00CB0907">
        <w:rPr>
          <w:lang w:val="uk-UA"/>
        </w:rPr>
        <w:t>.</w:t>
      </w:r>
      <w:r w:rsidR="001213B4" w:rsidRPr="00CB0907">
        <w:rPr>
          <w:lang w:val="uk-UA"/>
        </w:rPr>
        <w:t xml:space="preserve"> –</w:t>
      </w:r>
      <w:r w:rsidRPr="00CB0907">
        <w:rPr>
          <w:lang w:val="uk-UA"/>
        </w:rPr>
        <w:t xml:space="preserve"> pp. 29–54</w:t>
      </w:r>
      <w:r w:rsidR="000740D0" w:rsidRPr="00CB0907">
        <w:rPr>
          <w:lang w:val="uk-UA"/>
        </w:rPr>
        <w:t>.</w:t>
      </w:r>
      <w:r w:rsidRPr="00CB0907">
        <w:rPr>
          <w:lang w:val="uk-UA"/>
        </w:rPr>
        <w:t xml:space="preserve"> DOI: </w:t>
      </w:r>
      <w:hyperlink r:id="rId45" w:history="1">
        <w:r w:rsidRPr="00CB0907">
          <w:rPr>
            <w:lang w:val="uk-UA"/>
          </w:rPr>
          <w:t>https://doi.org/10.20535/2786-8729.5.2024.316432</w:t>
        </w:r>
      </w:hyperlink>
    </w:p>
    <w:p w14:paraId="1DFE6787" w14:textId="77777777" w:rsidR="00DA0DDA" w:rsidRPr="00CB0907" w:rsidRDefault="00DA0DDA" w:rsidP="00DA0DDA">
      <w:pPr>
        <w:pStyle w:val="references"/>
        <w:numPr>
          <w:ilvl w:val="0"/>
          <w:numId w:val="0"/>
        </w:numPr>
        <w:spacing w:line="240" w:lineRule="auto"/>
        <w:rPr>
          <w:rFonts w:eastAsia="MS Mincho"/>
          <w:lang w:val="uk-UA"/>
        </w:rPr>
      </w:pPr>
    </w:p>
    <w:p w14:paraId="43D675B1" w14:textId="77777777" w:rsidR="00A5657C" w:rsidRPr="00CB0907" w:rsidRDefault="00A5657C" w:rsidP="00DA0DDA">
      <w:pPr>
        <w:pStyle w:val="references"/>
        <w:numPr>
          <w:ilvl w:val="0"/>
          <w:numId w:val="0"/>
        </w:numPr>
        <w:spacing w:line="240" w:lineRule="auto"/>
        <w:rPr>
          <w:rFonts w:eastAsia="MS Mincho"/>
          <w:lang w:val="uk-UA"/>
        </w:rPr>
      </w:pPr>
    </w:p>
    <w:p w14:paraId="156DE45D" w14:textId="77777777" w:rsidR="00A5657C" w:rsidRPr="00CB0907" w:rsidRDefault="00A5657C" w:rsidP="00DA0DDA">
      <w:pPr>
        <w:pStyle w:val="references"/>
        <w:numPr>
          <w:ilvl w:val="0"/>
          <w:numId w:val="0"/>
        </w:numPr>
        <w:spacing w:line="240" w:lineRule="auto"/>
        <w:rPr>
          <w:rFonts w:eastAsia="MS Mincho"/>
          <w:lang w:val="uk-UA"/>
        </w:rPr>
        <w:sectPr w:rsidR="00A5657C" w:rsidRPr="00CB0907" w:rsidSect="005F04AE">
          <w:type w:val="continuous"/>
          <w:pgSz w:w="11909" w:h="16834" w:code="9"/>
          <w:pgMar w:top="851" w:right="731" w:bottom="1418" w:left="731" w:header="720" w:footer="720" w:gutter="0"/>
          <w:cols w:num="2" w:space="360"/>
          <w:docGrid w:linePitch="360"/>
        </w:sectPr>
      </w:pPr>
    </w:p>
    <w:p w14:paraId="33DE8E31" w14:textId="77777777" w:rsidR="008A55B5" w:rsidRPr="00CB0907" w:rsidRDefault="008A55B5" w:rsidP="002B4267">
      <w:pPr>
        <w:rPr>
          <w:lang w:val="uk-UA"/>
        </w:rPr>
      </w:pPr>
    </w:p>
    <w:sectPr w:rsidR="008A55B5" w:rsidRPr="00CB0907" w:rsidSect="006C4648">
      <w:headerReference w:type="default" r:id="rId46"/>
      <w:footerReference w:type="default" r:id="rId47"/>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4B6E" w14:textId="77777777" w:rsidR="00F52F9A" w:rsidRDefault="00F52F9A" w:rsidP="003E0ED2">
      <w:r>
        <w:separator/>
      </w:r>
    </w:p>
    <w:p w14:paraId="151CAB82" w14:textId="77777777" w:rsidR="00F52F9A" w:rsidRDefault="00F52F9A"/>
    <w:p w14:paraId="07EC471D" w14:textId="77777777" w:rsidR="00F52F9A" w:rsidRDefault="00F52F9A" w:rsidP="004B41C3"/>
  </w:endnote>
  <w:endnote w:type="continuationSeparator" w:id="0">
    <w:p w14:paraId="18D30CD4" w14:textId="77777777" w:rsidR="00F52F9A" w:rsidRDefault="00F52F9A" w:rsidP="003E0ED2">
      <w:r>
        <w:continuationSeparator/>
      </w:r>
    </w:p>
    <w:p w14:paraId="739FCE45" w14:textId="77777777" w:rsidR="00F52F9A" w:rsidRDefault="00F52F9A"/>
    <w:p w14:paraId="54B9222E" w14:textId="77777777" w:rsidR="00F52F9A" w:rsidRDefault="00F52F9A" w:rsidP="004B4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DA0DDA" w:rsidRDefault="00DA0DDA" w:rsidP="00782CD9">
    <w:pPr>
      <w:pStyle w:val="Footer"/>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1"/>
      <w:gridCol w:w="1456"/>
    </w:tblGrid>
    <w:tr w:rsidR="00DA0DDA" w:rsidRPr="00FE4AC3" w14:paraId="281A4F70" w14:textId="77777777" w:rsidTr="00782CD9">
      <w:tc>
        <w:tcPr>
          <w:tcW w:w="9180" w:type="dxa"/>
        </w:tcPr>
        <w:p w14:paraId="26BD4C2A" w14:textId="77777777" w:rsidR="00DA0DDA" w:rsidRPr="00CE309F" w:rsidRDefault="000557FF" w:rsidP="00CE309F">
          <w:pPr>
            <w:pStyle w:val="Footer"/>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Footer"/>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Footer"/>
    </w:pPr>
  </w:p>
  <w:p w14:paraId="0D595F39" w14:textId="77777777" w:rsidR="00C1388D" w:rsidRDefault="00C1388D"/>
  <w:p w14:paraId="21F39EB0" w14:textId="77777777" w:rsidR="00C1388D" w:rsidRDefault="00C1388D" w:rsidP="004B41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B89B" w14:textId="77777777" w:rsidR="00F52F9A" w:rsidRDefault="00F52F9A" w:rsidP="003E0ED2">
      <w:r>
        <w:separator/>
      </w:r>
    </w:p>
    <w:p w14:paraId="3D75F07E" w14:textId="77777777" w:rsidR="00F52F9A" w:rsidRDefault="00F52F9A"/>
    <w:p w14:paraId="7097F7F9" w14:textId="77777777" w:rsidR="00F52F9A" w:rsidRDefault="00F52F9A" w:rsidP="004B41C3"/>
  </w:footnote>
  <w:footnote w:type="continuationSeparator" w:id="0">
    <w:p w14:paraId="5494B42D" w14:textId="77777777" w:rsidR="00F52F9A" w:rsidRDefault="00F52F9A" w:rsidP="003E0ED2">
      <w:r>
        <w:continuationSeparator/>
      </w:r>
    </w:p>
    <w:p w14:paraId="67D10EFE" w14:textId="77777777" w:rsidR="00F52F9A" w:rsidRDefault="00F52F9A"/>
    <w:p w14:paraId="5A390EA6" w14:textId="77777777" w:rsidR="00F52F9A" w:rsidRDefault="00F52F9A" w:rsidP="004B4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DA0DDA" w:rsidRPr="0040761A" w:rsidRDefault="000557FF" w:rsidP="00782CD9">
    <w:pPr>
      <w:pStyle w:val="Header"/>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Header"/>
    </w:pPr>
  </w:p>
  <w:p w14:paraId="01E02469" w14:textId="77777777" w:rsidR="00C1388D" w:rsidRDefault="00C1388D"/>
  <w:p w14:paraId="26496241" w14:textId="77777777" w:rsidR="00C1388D" w:rsidRDefault="00C1388D" w:rsidP="004B41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AA3F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6F7F"/>
    <w:multiLevelType w:val="hybridMultilevel"/>
    <w:tmpl w:val="3EB4E484"/>
    <w:lvl w:ilvl="0" w:tplc="473EA6B6">
      <w:start w:val="1"/>
      <w:numFmt w:val="decimal"/>
      <w:lvlText w:val="%1)"/>
      <w:lvlJc w:val="left"/>
      <w:pPr>
        <w:ind w:left="648" w:hanging="360"/>
      </w:pPr>
      <w:rPr>
        <w:rFonts w:hint="default"/>
      </w:rPr>
    </w:lvl>
    <w:lvl w:ilvl="1" w:tplc="04220019" w:tentative="1">
      <w:start w:val="1"/>
      <w:numFmt w:val="lowerLetter"/>
      <w:lvlText w:val="%2."/>
      <w:lvlJc w:val="left"/>
      <w:pPr>
        <w:ind w:left="1368" w:hanging="360"/>
      </w:pPr>
    </w:lvl>
    <w:lvl w:ilvl="2" w:tplc="0422001B" w:tentative="1">
      <w:start w:val="1"/>
      <w:numFmt w:val="lowerRoman"/>
      <w:lvlText w:val="%3."/>
      <w:lvlJc w:val="right"/>
      <w:pPr>
        <w:ind w:left="2088" w:hanging="180"/>
      </w:pPr>
    </w:lvl>
    <w:lvl w:ilvl="3" w:tplc="0422000F" w:tentative="1">
      <w:start w:val="1"/>
      <w:numFmt w:val="decimal"/>
      <w:lvlText w:val="%4."/>
      <w:lvlJc w:val="left"/>
      <w:pPr>
        <w:ind w:left="2808" w:hanging="360"/>
      </w:pPr>
    </w:lvl>
    <w:lvl w:ilvl="4" w:tplc="04220019" w:tentative="1">
      <w:start w:val="1"/>
      <w:numFmt w:val="lowerLetter"/>
      <w:lvlText w:val="%5."/>
      <w:lvlJc w:val="left"/>
      <w:pPr>
        <w:ind w:left="3528" w:hanging="360"/>
      </w:pPr>
    </w:lvl>
    <w:lvl w:ilvl="5" w:tplc="0422001B" w:tentative="1">
      <w:start w:val="1"/>
      <w:numFmt w:val="lowerRoman"/>
      <w:lvlText w:val="%6."/>
      <w:lvlJc w:val="right"/>
      <w:pPr>
        <w:ind w:left="4248" w:hanging="180"/>
      </w:pPr>
    </w:lvl>
    <w:lvl w:ilvl="6" w:tplc="0422000F" w:tentative="1">
      <w:start w:val="1"/>
      <w:numFmt w:val="decimal"/>
      <w:lvlText w:val="%7."/>
      <w:lvlJc w:val="left"/>
      <w:pPr>
        <w:ind w:left="4968" w:hanging="360"/>
      </w:pPr>
    </w:lvl>
    <w:lvl w:ilvl="7" w:tplc="04220019" w:tentative="1">
      <w:start w:val="1"/>
      <w:numFmt w:val="lowerLetter"/>
      <w:lvlText w:val="%8."/>
      <w:lvlJc w:val="left"/>
      <w:pPr>
        <w:ind w:left="5688" w:hanging="360"/>
      </w:pPr>
    </w:lvl>
    <w:lvl w:ilvl="8" w:tplc="0422001B" w:tentative="1">
      <w:start w:val="1"/>
      <w:numFmt w:val="lowerRoman"/>
      <w:lvlText w:val="%9."/>
      <w:lvlJc w:val="right"/>
      <w:pPr>
        <w:ind w:left="6408" w:hanging="180"/>
      </w:pPr>
    </w:lvl>
  </w:abstractNum>
  <w:abstractNum w:abstractNumId="2" w15:restartNumberingAfterBreak="0">
    <w:nsid w:val="0CD041BF"/>
    <w:multiLevelType w:val="hybridMultilevel"/>
    <w:tmpl w:val="051AFBFE"/>
    <w:lvl w:ilvl="0" w:tplc="C3726A8A">
      <w:start w:val="1"/>
      <w:numFmt w:val="decimal"/>
      <w:lvlText w:val="%1)"/>
      <w:lvlJc w:val="left"/>
      <w:pPr>
        <w:ind w:left="1020" w:hanging="360"/>
      </w:pPr>
    </w:lvl>
    <w:lvl w:ilvl="1" w:tplc="9CCCCF14">
      <w:start w:val="1"/>
      <w:numFmt w:val="decimal"/>
      <w:lvlText w:val="%2)"/>
      <w:lvlJc w:val="left"/>
      <w:pPr>
        <w:ind w:left="1020" w:hanging="360"/>
      </w:pPr>
    </w:lvl>
    <w:lvl w:ilvl="2" w:tplc="E286C988">
      <w:start w:val="1"/>
      <w:numFmt w:val="decimal"/>
      <w:lvlText w:val="%3)"/>
      <w:lvlJc w:val="left"/>
      <w:pPr>
        <w:ind w:left="1020" w:hanging="360"/>
      </w:pPr>
    </w:lvl>
    <w:lvl w:ilvl="3" w:tplc="DA8A6568">
      <w:start w:val="1"/>
      <w:numFmt w:val="decimal"/>
      <w:lvlText w:val="%4)"/>
      <w:lvlJc w:val="left"/>
      <w:pPr>
        <w:ind w:left="1020" w:hanging="360"/>
      </w:pPr>
    </w:lvl>
    <w:lvl w:ilvl="4" w:tplc="D7521E98">
      <w:start w:val="1"/>
      <w:numFmt w:val="decimal"/>
      <w:lvlText w:val="%5)"/>
      <w:lvlJc w:val="left"/>
      <w:pPr>
        <w:ind w:left="1020" w:hanging="360"/>
      </w:pPr>
    </w:lvl>
    <w:lvl w:ilvl="5" w:tplc="3234820C">
      <w:start w:val="1"/>
      <w:numFmt w:val="decimal"/>
      <w:lvlText w:val="%6)"/>
      <w:lvlJc w:val="left"/>
      <w:pPr>
        <w:ind w:left="1020" w:hanging="360"/>
      </w:pPr>
    </w:lvl>
    <w:lvl w:ilvl="6" w:tplc="9EA243E4">
      <w:start w:val="1"/>
      <w:numFmt w:val="decimal"/>
      <w:lvlText w:val="%7)"/>
      <w:lvlJc w:val="left"/>
      <w:pPr>
        <w:ind w:left="1020" w:hanging="360"/>
      </w:pPr>
    </w:lvl>
    <w:lvl w:ilvl="7" w:tplc="D0DC2000">
      <w:start w:val="1"/>
      <w:numFmt w:val="decimal"/>
      <w:lvlText w:val="%8)"/>
      <w:lvlJc w:val="left"/>
      <w:pPr>
        <w:ind w:left="1020" w:hanging="360"/>
      </w:pPr>
    </w:lvl>
    <w:lvl w:ilvl="8" w:tplc="E9DE9968">
      <w:start w:val="1"/>
      <w:numFmt w:val="decimal"/>
      <w:lvlText w:val="%9)"/>
      <w:lvlJc w:val="left"/>
      <w:pPr>
        <w:ind w:left="1020" w:hanging="360"/>
      </w:pPr>
    </w:lvl>
  </w:abstractNum>
  <w:abstractNum w:abstractNumId="3" w15:restartNumberingAfterBreak="0">
    <w:nsid w:val="1D9E783B"/>
    <w:multiLevelType w:val="hybridMultilevel"/>
    <w:tmpl w:val="C848E922"/>
    <w:lvl w:ilvl="0" w:tplc="B94666E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0"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4"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5" w15:restartNumberingAfterBreak="0">
    <w:nsid w:val="7C2038BC"/>
    <w:multiLevelType w:val="hybridMultilevel"/>
    <w:tmpl w:val="81BC8906"/>
    <w:lvl w:ilvl="0" w:tplc="13C84B38">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424909718">
    <w:abstractNumId w:val="6"/>
  </w:num>
  <w:num w:numId="2" w16cid:durableId="2134517375">
    <w:abstractNumId w:val="12"/>
  </w:num>
  <w:num w:numId="3" w16cid:durableId="1407068962">
    <w:abstractNumId w:val="5"/>
  </w:num>
  <w:num w:numId="4" w16cid:durableId="1829403268">
    <w:abstractNumId w:val="8"/>
  </w:num>
  <w:num w:numId="5" w16cid:durableId="460155428">
    <w:abstractNumId w:val="8"/>
  </w:num>
  <w:num w:numId="6" w16cid:durableId="411201668">
    <w:abstractNumId w:val="8"/>
  </w:num>
  <w:num w:numId="7" w16cid:durableId="351616799">
    <w:abstractNumId w:val="8"/>
  </w:num>
  <w:num w:numId="8" w16cid:durableId="190388176">
    <w:abstractNumId w:val="10"/>
  </w:num>
  <w:num w:numId="9" w16cid:durableId="1882786902">
    <w:abstractNumId w:val="13"/>
  </w:num>
  <w:num w:numId="10" w16cid:durableId="166600548">
    <w:abstractNumId w:val="7"/>
  </w:num>
  <w:num w:numId="11" w16cid:durableId="126238471">
    <w:abstractNumId w:val="4"/>
  </w:num>
  <w:num w:numId="12" w16cid:durableId="1155608153">
    <w:abstractNumId w:val="17"/>
  </w:num>
  <w:num w:numId="13" w16cid:durableId="1850752026">
    <w:abstractNumId w:val="14"/>
  </w:num>
  <w:num w:numId="14" w16cid:durableId="690225500">
    <w:abstractNumId w:val="16"/>
  </w:num>
  <w:num w:numId="15" w16cid:durableId="1548494493">
    <w:abstractNumId w:val="9"/>
  </w:num>
  <w:num w:numId="16" w16cid:durableId="1929120020">
    <w:abstractNumId w:val="11"/>
  </w:num>
  <w:num w:numId="17" w16cid:durableId="119694124">
    <w:abstractNumId w:val="3"/>
  </w:num>
  <w:num w:numId="18" w16cid:durableId="2057006923">
    <w:abstractNumId w:val="1"/>
  </w:num>
  <w:num w:numId="19" w16cid:durableId="1852720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0925405">
    <w:abstractNumId w:val="0"/>
  </w:num>
  <w:num w:numId="21" w16cid:durableId="1686589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561B"/>
    <w:rsid w:val="0000605C"/>
    <w:rsid w:val="00021449"/>
    <w:rsid w:val="00022B48"/>
    <w:rsid w:val="00032DD0"/>
    <w:rsid w:val="0003661D"/>
    <w:rsid w:val="0004390D"/>
    <w:rsid w:val="00044EC2"/>
    <w:rsid w:val="000517F3"/>
    <w:rsid w:val="000554DF"/>
    <w:rsid w:val="000557FF"/>
    <w:rsid w:val="00064AFF"/>
    <w:rsid w:val="00064F77"/>
    <w:rsid w:val="000668A7"/>
    <w:rsid w:val="00067438"/>
    <w:rsid w:val="000740D0"/>
    <w:rsid w:val="00074BA5"/>
    <w:rsid w:val="00074CA1"/>
    <w:rsid w:val="00083C6F"/>
    <w:rsid w:val="00086E66"/>
    <w:rsid w:val="00094297"/>
    <w:rsid w:val="0009688D"/>
    <w:rsid w:val="000A085C"/>
    <w:rsid w:val="000A45BC"/>
    <w:rsid w:val="000A4C99"/>
    <w:rsid w:val="000B1844"/>
    <w:rsid w:val="000B1A7D"/>
    <w:rsid w:val="000B4641"/>
    <w:rsid w:val="000B4FBF"/>
    <w:rsid w:val="000B750A"/>
    <w:rsid w:val="000B7E6D"/>
    <w:rsid w:val="000D0C9E"/>
    <w:rsid w:val="000D691A"/>
    <w:rsid w:val="000D69C0"/>
    <w:rsid w:val="000E4E04"/>
    <w:rsid w:val="000E4F8A"/>
    <w:rsid w:val="000E7038"/>
    <w:rsid w:val="000F0976"/>
    <w:rsid w:val="000F34DC"/>
    <w:rsid w:val="000F5004"/>
    <w:rsid w:val="0010711E"/>
    <w:rsid w:val="001116B7"/>
    <w:rsid w:val="00112693"/>
    <w:rsid w:val="001144FA"/>
    <w:rsid w:val="001151FC"/>
    <w:rsid w:val="00116B24"/>
    <w:rsid w:val="00117CD0"/>
    <w:rsid w:val="001213B4"/>
    <w:rsid w:val="00121F6A"/>
    <w:rsid w:val="00123D6D"/>
    <w:rsid w:val="00127D93"/>
    <w:rsid w:val="00127EDD"/>
    <w:rsid w:val="00131A59"/>
    <w:rsid w:val="0014283D"/>
    <w:rsid w:val="00142E08"/>
    <w:rsid w:val="00145A39"/>
    <w:rsid w:val="001472DC"/>
    <w:rsid w:val="00150704"/>
    <w:rsid w:val="0016053B"/>
    <w:rsid w:val="00164B77"/>
    <w:rsid w:val="00166906"/>
    <w:rsid w:val="00167425"/>
    <w:rsid w:val="00177D19"/>
    <w:rsid w:val="00182610"/>
    <w:rsid w:val="00184851"/>
    <w:rsid w:val="001924F4"/>
    <w:rsid w:val="00197893"/>
    <w:rsid w:val="001A2082"/>
    <w:rsid w:val="001A2EEF"/>
    <w:rsid w:val="001A5659"/>
    <w:rsid w:val="001A72DD"/>
    <w:rsid w:val="001B35C8"/>
    <w:rsid w:val="001B57AE"/>
    <w:rsid w:val="001B64F0"/>
    <w:rsid w:val="001B6B42"/>
    <w:rsid w:val="001D6E58"/>
    <w:rsid w:val="001E0B37"/>
    <w:rsid w:val="001F4C5E"/>
    <w:rsid w:val="001F60AD"/>
    <w:rsid w:val="00201FCA"/>
    <w:rsid w:val="00211EE1"/>
    <w:rsid w:val="00215040"/>
    <w:rsid w:val="00216E93"/>
    <w:rsid w:val="00220BDB"/>
    <w:rsid w:val="002254D1"/>
    <w:rsid w:val="002304E3"/>
    <w:rsid w:val="002307C5"/>
    <w:rsid w:val="0024679B"/>
    <w:rsid w:val="00252834"/>
    <w:rsid w:val="002532D5"/>
    <w:rsid w:val="00261570"/>
    <w:rsid w:val="0026348B"/>
    <w:rsid w:val="002709C8"/>
    <w:rsid w:val="00270A21"/>
    <w:rsid w:val="00270A39"/>
    <w:rsid w:val="00276735"/>
    <w:rsid w:val="00282877"/>
    <w:rsid w:val="002864A3"/>
    <w:rsid w:val="00295214"/>
    <w:rsid w:val="002B3B81"/>
    <w:rsid w:val="002B4267"/>
    <w:rsid w:val="002B5B33"/>
    <w:rsid w:val="002B786A"/>
    <w:rsid w:val="002C04A1"/>
    <w:rsid w:val="002C073B"/>
    <w:rsid w:val="002C12FC"/>
    <w:rsid w:val="002C20E4"/>
    <w:rsid w:val="002D29A4"/>
    <w:rsid w:val="002D2D77"/>
    <w:rsid w:val="002D7661"/>
    <w:rsid w:val="002E7BED"/>
    <w:rsid w:val="00301309"/>
    <w:rsid w:val="003027CF"/>
    <w:rsid w:val="00302938"/>
    <w:rsid w:val="00304154"/>
    <w:rsid w:val="00304704"/>
    <w:rsid w:val="003057A4"/>
    <w:rsid w:val="0031782B"/>
    <w:rsid w:val="00323A43"/>
    <w:rsid w:val="00337266"/>
    <w:rsid w:val="0034005B"/>
    <w:rsid w:val="003522F6"/>
    <w:rsid w:val="003640A4"/>
    <w:rsid w:val="003677FC"/>
    <w:rsid w:val="003705A4"/>
    <w:rsid w:val="003727C4"/>
    <w:rsid w:val="00384B96"/>
    <w:rsid w:val="003A1B38"/>
    <w:rsid w:val="003A1C0A"/>
    <w:rsid w:val="003A47B5"/>
    <w:rsid w:val="003A59A6"/>
    <w:rsid w:val="003A7B60"/>
    <w:rsid w:val="003C1D99"/>
    <w:rsid w:val="003C32C5"/>
    <w:rsid w:val="003D2CEF"/>
    <w:rsid w:val="003D5A62"/>
    <w:rsid w:val="003D68FB"/>
    <w:rsid w:val="003D6F06"/>
    <w:rsid w:val="003E0ED2"/>
    <w:rsid w:val="003E1EF8"/>
    <w:rsid w:val="003E2AB4"/>
    <w:rsid w:val="003F0F21"/>
    <w:rsid w:val="003F2DB0"/>
    <w:rsid w:val="003F2E1B"/>
    <w:rsid w:val="004019FC"/>
    <w:rsid w:val="00404100"/>
    <w:rsid w:val="004059FE"/>
    <w:rsid w:val="0041257C"/>
    <w:rsid w:val="004131F4"/>
    <w:rsid w:val="00417176"/>
    <w:rsid w:val="00422966"/>
    <w:rsid w:val="004247D9"/>
    <w:rsid w:val="0042558B"/>
    <w:rsid w:val="0043125D"/>
    <w:rsid w:val="004342FD"/>
    <w:rsid w:val="00436097"/>
    <w:rsid w:val="004371F2"/>
    <w:rsid w:val="004414A1"/>
    <w:rsid w:val="00441A8B"/>
    <w:rsid w:val="00441FCD"/>
    <w:rsid w:val="004445B3"/>
    <w:rsid w:val="00445DF1"/>
    <w:rsid w:val="00454801"/>
    <w:rsid w:val="00456275"/>
    <w:rsid w:val="004563FC"/>
    <w:rsid w:val="00463882"/>
    <w:rsid w:val="00465057"/>
    <w:rsid w:val="004708E4"/>
    <w:rsid w:val="00470CD6"/>
    <w:rsid w:val="004711AF"/>
    <w:rsid w:val="00471B41"/>
    <w:rsid w:val="004776E5"/>
    <w:rsid w:val="00480B09"/>
    <w:rsid w:val="00481CE8"/>
    <w:rsid w:val="00484D9F"/>
    <w:rsid w:val="00485573"/>
    <w:rsid w:val="00487FBF"/>
    <w:rsid w:val="004A0152"/>
    <w:rsid w:val="004A3C8E"/>
    <w:rsid w:val="004B17A4"/>
    <w:rsid w:val="004B280E"/>
    <w:rsid w:val="004B3902"/>
    <w:rsid w:val="004B41C3"/>
    <w:rsid w:val="004B7D8F"/>
    <w:rsid w:val="004D480B"/>
    <w:rsid w:val="004D6B28"/>
    <w:rsid w:val="004D711D"/>
    <w:rsid w:val="004D76FF"/>
    <w:rsid w:val="004D7741"/>
    <w:rsid w:val="004E205E"/>
    <w:rsid w:val="004E5013"/>
    <w:rsid w:val="004F115B"/>
    <w:rsid w:val="004F415F"/>
    <w:rsid w:val="004F564C"/>
    <w:rsid w:val="004F576C"/>
    <w:rsid w:val="004F5D0B"/>
    <w:rsid w:val="004F6391"/>
    <w:rsid w:val="004F7F69"/>
    <w:rsid w:val="005005EE"/>
    <w:rsid w:val="0050079A"/>
    <w:rsid w:val="005105B8"/>
    <w:rsid w:val="0051311C"/>
    <w:rsid w:val="0051676B"/>
    <w:rsid w:val="00517603"/>
    <w:rsid w:val="0052697D"/>
    <w:rsid w:val="00531C4A"/>
    <w:rsid w:val="00533742"/>
    <w:rsid w:val="00541F36"/>
    <w:rsid w:val="00542599"/>
    <w:rsid w:val="00543092"/>
    <w:rsid w:val="00553607"/>
    <w:rsid w:val="005561D6"/>
    <w:rsid w:val="00561302"/>
    <w:rsid w:val="00562D24"/>
    <w:rsid w:val="0056310A"/>
    <w:rsid w:val="0056415A"/>
    <w:rsid w:val="005651FC"/>
    <w:rsid w:val="00571F4E"/>
    <w:rsid w:val="005728BC"/>
    <w:rsid w:val="005733D8"/>
    <w:rsid w:val="00574659"/>
    <w:rsid w:val="0057548A"/>
    <w:rsid w:val="00575FFB"/>
    <w:rsid w:val="00580D95"/>
    <w:rsid w:val="00581B9E"/>
    <w:rsid w:val="005828F1"/>
    <w:rsid w:val="00587067"/>
    <w:rsid w:val="0059117E"/>
    <w:rsid w:val="005947E7"/>
    <w:rsid w:val="005A222F"/>
    <w:rsid w:val="005A2897"/>
    <w:rsid w:val="005A5E4F"/>
    <w:rsid w:val="005B520E"/>
    <w:rsid w:val="005B535B"/>
    <w:rsid w:val="005B5CD3"/>
    <w:rsid w:val="005C067E"/>
    <w:rsid w:val="005C2C68"/>
    <w:rsid w:val="005C40E9"/>
    <w:rsid w:val="005C6304"/>
    <w:rsid w:val="005C6A71"/>
    <w:rsid w:val="005D7E3E"/>
    <w:rsid w:val="005E30B9"/>
    <w:rsid w:val="005E5063"/>
    <w:rsid w:val="005E70BD"/>
    <w:rsid w:val="005E79E0"/>
    <w:rsid w:val="005F04AE"/>
    <w:rsid w:val="005F7345"/>
    <w:rsid w:val="00600C8B"/>
    <w:rsid w:val="00604203"/>
    <w:rsid w:val="006043E8"/>
    <w:rsid w:val="006108A4"/>
    <w:rsid w:val="00615554"/>
    <w:rsid w:val="00617BB1"/>
    <w:rsid w:val="00621611"/>
    <w:rsid w:val="006227D5"/>
    <w:rsid w:val="006241C4"/>
    <w:rsid w:val="006242B8"/>
    <w:rsid w:val="00625A2D"/>
    <w:rsid w:val="00626C86"/>
    <w:rsid w:val="0063085E"/>
    <w:rsid w:val="006319A9"/>
    <w:rsid w:val="006347E2"/>
    <w:rsid w:val="00635AC9"/>
    <w:rsid w:val="00651130"/>
    <w:rsid w:val="00652EDD"/>
    <w:rsid w:val="00654F0A"/>
    <w:rsid w:val="006558D0"/>
    <w:rsid w:val="006564EB"/>
    <w:rsid w:val="006641E3"/>
    <w:rsid w:val="0066497E"/>
    <w:rsid w:val="00673A22"/>
    <w:rsid w:val="006754D1"/>
    <w:rsid w:val="0068300B"/>
    <w:rsid w:val="006863B8"/>
    <w:rsid w:val="006957F1"/>
    <w:rsid w:val="00695CDE"/>
    <w:rsid w:val="00696D7A"/>
    <w:rsid w:val="006A2727"/>
    <w:rsid w:val="006A7E1C"/>
    <w:rsid w:val="006B148C"/>
    <w:rsid w:val="006B1F6A"/>
    <w:rsid w:val="006B32EB"/>
    <w:rsid w:val="006B6417"/>
    <w:rsid w:val="006C4648"/>
    <w:rsid w:val="006E43B2"/>
    <w:rsid w:val="006F3401"/>
    <w:rsid w:val="00704262"/>
    <w:rsid w:val="00717217"/>
    <w:rsid w:val="00717BD8"/>
    <w:rsid w:val="0072064C"/>
    <w:rsid w:val="007263CB"/>
    <w:rsid w:val="007267F3"/>
    <w:rsid w:val="0073376B"/>
    <w:rsid w:val="007358F7"/>
    <w:rsid w:val="00736EA9"/>
    <w:rsid w:val="00737BBF"/>
    <w:rsid w:val="007442B3"/>
    <w:rsid w:val="00745335"/>
    <w:rsid w:val="00747BC3"/>
    <w:rsid w:val="00753F7B"/>
    <w:rsid w:val="0076089C"/>
    <w:rsid w:val="00761F04"/>
    <w:rsid w:val="00763182"/>
    <w:rsid w:val="00767C1D"/>
    <w:rsid w:val="00772667"/>
    <w:rsid w:val="00776838"/>
    <w:rsid w:val="00782CD9"/>
    <w:rsid w:val="00785446"/>
    <w:rsid w:val="00787C5A"/>
    <w:rsid w:val="007919DE"/>
    <w:rsid w:val="007933EF"/>
    <w:rsid w:val="00797211"/>
    <w:rsid w:val="007A01BF"/>
    <w:rsid w:val="007A10E9"/>
    <w:rsid w:val="007A3819"/>
    <w:rsid w:val="007B349C"/>
    <w:rsid w:val="007B6090"/>
    <w:rsid w:val="007B615B"/>
    <w:rsid w:val="007B66D0"/>
    <w:rsid w:val="007C0308"/>
    <w:rsid w:val="007C5975"/>
    <w:rsid w:val="007C633F"/>
    <w:rsid w:val="007D1DAF"/>
    <w:rsid w:val="007E07C4"/>
    <w:rsid w:val="007E16AB"/>
    <w:rsid w:val="007E4A85"/>
    <w:rsid w:val="007E51B2"/>
    <w:rsid w:val="007F7336"/>
    <w:rsid w:val="007F7B37"/>
    <w:rsid w:val="00800501"/>
    <w:rsid w:val="008014D2"/>
    <w:rsid w:val="00803464"/>
    <w:rsid w:val="008054BC"/>
    <w:rsid w:val="00805EDA"/>
    <w:rsid w:val="008113FE"/>
    <w:rsid w:val="00816EC3"/>
    <w:rsid w:val="00830496"/>
    <w:rsid w:val="008307D9"/>
    <w:rsid w:val="008309A5"/>
    <w:rsid w:val="00834677"/>
    <w:rsid w:val="00836C92"/>
    <w:rsid w:val="00845956"/>
    <w:rsid w:val="00855AB8"/>
    <w:rsid w:val="00872C78"/>
    <w:rsid w:val="00873814"/>
    <w:rsid w:val="00875754"/>
    <w:rsid w:val="008774BF"/>
    <w:rsid w:val="00877A09"/>
    <w:rsid w:val="00877FDC"/>
    <w:rsid w:val="00881EB8"/>
    <w:rsid w:val="008869BF"/>
    <w:rsid w:val="0089046A"/>
    <w:rsid w:val="008927A8"/>
    <w:rsid w:val="00893F06"/>
    <w:rsid w:val="00896930"/>
    <w:rsid w:val="00897AC5"/>
    <w:rsid w:val="008A55B5"/>
    <w:rsid w:val="008A75C8"/>
    <w:rsid w:val="008B535F"/>
    <w:rsid w:val="008B6734"/>
    <w:rsid w:val="008B6CE3"/>
    <w:rsid w:val="008C18F0"/>
    <w:rsid w:val="008C519A"/>
    <w:rsid w:val="008C729A"/>
    <w:rsid w:val="008E20AA"/>
    <w:rsid w:val="008E5426"/>
    <w:rsid w:val="008E5FA2"/>
    <w:rsid w:val="008F1820"/>
    <w:rsid w:val="008F1B99"/>
    <w:rsid w:val="008F3E09"/>
    <w:rsid w:val="008F5281"/>
    <w:rsid w:val="008F6590"/>
    <w:rsid w:val="0090336D"/>
    <w:rsid w:val="00907F3C"/>
    <w:rsid w:val="0091136E"/>
    <w:rsid w:val="009126A5"/>
    <w:rsid w:val="00913F8C"/>
    <w:rsid w:val="00916FE4"/>
    <w:rsid w:val="00920BB5"/>
    <w:rsid w:val="00923A1C"/>
    <w:rsid w:val="00923A93"/>
    <w:rsid w:val="009355FD"/>
    <w:rsid w:val="00936D8F"/>
    <w:rsid w:val="0093729A"/>
    <w:rsid w:val="00940C91"/>
    <w:rsid w:val="0094378A"/>
    <w:rsid w:val="0095332B"/>
    <w:rsid w:val="00955767"/>
    <w:rsid w:val="00972C1E"/>
    <w:rsid w:val="0097508D"/>
    <w:rsid w:val="009770C9"/>
    <w:rsid w:val="00977642"/>
    <w:rsid w:val="009815B1"/>
    <w:rsid w:val="00991935"/>
    <w:rsid w:val="00992D1D"/>
    <w:rsid w:val="00994E81"/>
    <w:rsid w:val="00995EFB"/>
    <w:rsid w:val="009A51B3"/>
    <w:rsid w:val="009A53D3"/>
    <w:rsid w:val="009C3B51"/>
    <w:rsid w:val="009D283C"/>
    <w:rsid w:val="009D62BC"/>
    <w:rsid w:val="009E3FA8"/>
    <w:rsid w:val="009E6763"/>
    <w:rsid w:val="009E68F5"/>
    <w:rsid w:val="009F11FA"/>
    <w:rsid w:val="009F2A83"/>
    <w:rsid w:val="009F3EAE"/>
    <w:rsid w:val="009F74B0"/>
    <w:rsid w:val="00A03749"/>
    <w:rsid w:val="00A03B00"/>
    <w:rsid w:val="00A0797E"/>
    <w:rsid w:val="00A171AB"/>
    <w:rsid w:val="00A246E3"/>
    <w:rsid w:val="00A30F53"/>
    <w:rsid w:val="00A3180F"/>
    <w:rsid w:val="00A3527C"/>
    <w:rsid w:val="00A35ADD"/>
    <w:rsid w:val="00A4161C"/>
    <w:rsid w:val="00A45533"/>
    <w:rsid w:val="00A47B74"/>
    <w:rsid w:val="00A510F7"/>
    <w:rsid w:val="00A5657C"/>
    <w:rsid w:val="00A606CD"/>
    <w:rsid w:val="00A61407"/>
    <w:rsid w:val="00A62D06"/>
    <w:rsid w:val="00A62F27"/>
    <w:rsid w:val="00A6752B"/>
    <w:rsid w:val="00A705B4"/>
    <w:rsid w:val="00A7523A"/>
    <w:rsid w:val="00A809EE"/>
    <w:rsid w:val="00A8409F"/>
    <w:rsid w:val="00A853B9"/>
    <w:rsid w:val="00A86D5B"/>
    <w:rsid w:val="00A872B0"/>
    <w:rsid w:val="00A92072"/>
    <w:rsid w:val="00A9303B"/>
    <w:rsid w:val="00AA47F9"/>
    <w:rsid w:val="00AA51A8"/>
    <w:rsid w:val="00AB1335"/>
    <w:rsid w:val="00AB1DBD"/>
    <w:rsid w:val="00AB2832"/>
    <w:rsid w:val="00AB35E0"/>
    <w:rsid w:val="00AB3B97"/>
    <w:rsid w:val="00AC301A"/>
    <w:rsid w:val="00AC6519"/>
    <w:rsid w:val="00AC7FE7"/>
    <w:rsid w:val="00AD3706"/>
    <w:rsid w:val="00AD3969"/>
    <w:rsid w:val="00AD4971"/>
    <w:rsid w:val="00AD6FAC"/>
    <w:rsid w:val="00AF68F9"/>
    <w:rsid w:val="00B171B0"/>
    <w:rsid w:val="00B17978"/>
    <w:rsid w:val="00B27CC2"/>
    <w:rsid w:val="00B306C3"/>
    <w:rsid w:val="00B312BE"/>
    <w:rsid w:val="00B37ADB"/>
    <w:rsid w:val="00B4133A"/>
    <w:rsid w:val="00B4330B"/>
    <w:rsid w:val="00B43D72"/>
    <w:rsid w:val="00B44333"/>
    <w:rsid w:val="00B501D6"/>
    <w:rsid w:val="00B51331"/>
    <w:rsid w:val="00B552D6"/>
    <w:rsid w:val="00B61C17"/>
    <w:rsid w:val="00B66CD4"/>
    <w:rsid w:val="00B70A8E"/>
    <w:rsid w:val="00B71125"/>
    <w:rsid w:val="00B721CE"/>
    <w:rsid w:val="00B74BF2"/>
    <w:rsid w:val="00B75F6B"/>
    <w:rsid w:val="00B822A9"/>
    <w:rsid w:val="00B84D26"/>
    <w:rsid w:val="00B87393"/>
    <w:rsid w:val="00B91C81"/>
    <w:rsid w:val="00B9224A"/>
    <w:rsid w:val="00B92311"/>
    <w:rsid w:val="00B9767C"/>
    <w:rsid w:val="00B97C95"/>
    <w:rsid w:val="00BA217D"/>
    <w:rsid w:val="00BA4175"/>
    <w:rsid w:val="00BA7183"/>
    <w:rsid w:val="00BC214F"/>
    <w:rsid w:val="00BC34A6"/>
    <w:rsid w:val="00BC4BCB"/>
    <w:rsid w:val="00BC79F9"/>
    <w:rsid w:val="00BD7FDF"/>
    <w:rsid w:val="00BE4FC6"/>
    <w:rsid w:val="00BE6C75"/>
    <w:rsid w:val="00BE7D28"/>
    <w:rsid w:val="00BF2002"/>
    <w:rsid w:val="00BF3541"/>
    <w:rsid w:val="00BF7A8F"/>
    <w:rsid w:val="00C1388D"/>
    <w:rsid w:val="00C14C45"/>
    <w:rsid w:val="00C15D38"/>
    <w:rsid w:val="00C21B78"/>
    <w:rsid w:val="00C25654"/>
    <w:rsid w:val="00C3034A"/>
    <w:rsid w:val="00C30C5C"/>
    <w:rsid w:val="00C32992"/>
    <w:rsid w:val="00C43F22"/>
    <w:rsid w:val="00C55575"/>
    <w:rsid w:val="00C5691F"/>
    <w:rsid w:val="00C602B4"/>
    <w:rsid w:val="00C60A9C"/>
    <w:rsid w:val="00C66093"/>
    <w:rsid w:val="00C70BC0"/>
    <w:rsid w:val="00C729FD"/>
    <w:rsid w:val="00C84661"/>
    <w:rsid w:val="00C94068"/>
    <w:rsid w:val="00CA1135"/>
    <w:rsid w:val="00CA6C8D"/>
    <w:rsid w:val="00CA75F2"/>
    <w:rsid w:val="00CB0907"/>
    <w:rsid w:val="00CB3B86"/>
    <w:rsid w:val="00CB66E6"/>
    <w:rsid w:val="00CB744A"/>
    <w:rsid w:val="00CC7EF2"/>
    <w:rsid w:val="00CD009C"/>
    <w:rsid w:val="00CD219E"/>
    <w:rsid w:val="00CD2435"/>
    <w:rsid w:val="00CD5779"/>
    <w:rsid w:val="00CE122E"/>
    <w:rsid w:val="00CE309F"/>
    <w:rsid w:val="00CF0470"/>
    <w:rsid w:val="00CF2ED8"/>
    <w:rsid w:val="00D01ED5"/>
    <w:rsid w:val="00D124D3"/>
    <w:rsid w:val="00D12CBF"/>
    <w:rsid w:val="00D2794E"/>
    <w:rsid w:val="00D330AC"/>
    <w:rsid w:val="00D339A0"/>
    <w:rsid w:val="00D35634"/>
    <w:rsid w:val="00D4338C"/>
    <w:rsid w:val="00D4450B"/>
    <w:rsid w:val="00D47836"/>
    <w:rsid w:val="00D51B93"/>
    <w:rsid w:val="00D52BE9"/>
    <w:rsid w:val="00D57A86"/>
    <w:rsid w:val="00D60160"/>
    <w:rsid w:val="00D743A1"/>
    <w:rsid w:val="00D8349A"/>
    <w:rsid w:val="00D836AC"/>
    <w:rsid w:val="00D84672"/>
    <w:rsid w:val="00D9156D"/>
    <w:rsid w:val="00D91DBE"/>
    <w:rsid w:val="00D93FD2"/>
    <w:rsid w:val="00DA0DDA"/>
    <w:rsid w:val="00DA1944"/>
    <w:rsid w:val="00DA2364"/>
    <w:rsid w:val="00DA3421"/>
    <w:rsid w:val="00DA41AE"/>
    <w:rsid w:val="00DA4AD0"/>
    <w:rsid w:val="00DA5F52"/>
    <w:rsid w:val="00DC1B62"/>
    <w:rsid w:val="00DC320B"/>
    <w:rsid w:val="00DC4D6E"/>
    <w:rsid w:val="00DD050D"/>
    <w:rsid w:val="00DE2A1F"/>
    <w:rsid w:val="00DF0213"/>
    <w:rsid w:val="00DF3EC2"/>
    <w:rsid w:val="00DF4379"/>
    <w:rsid w:val="00DF7ED0"/>
    <w:rsid w:val="00E1485C"/>
    <w:rsid w:val="00E14B5D"/>
    <w:rsid w:val="00E151DF"/>
    <w:rsid w:val="00E248CC"/>
    <w:rsid w:val="00E24E78"/>
    <w:rsid w:val="00E251DB"/>
    <w:rsid w:val="00E2616B"/>
    <w:rsid w:val="00E35BE9"/>
    <w:rsid w:val="00E4104F"/>
    <w:rsid w:val="00E45803"/>
    <w:rsid w:val="00E4618E"/>
    <w:rsid w:val="00E470C7"/>
    <w:rsid w:val="00E60054"/>
    <w:rsid w:val="00E605E1"/>
    <w:rsid w:val="00E65250"/>
    <w:rsid w:val="00E65457"/>
    <w:rsid w:val="00E86446"/>
    <w:rsid w:val="00E86F34"/>
    <w:rsid w:val="00E91219"/>
    <w:rsid w:val="00E9155B"/>
    <w:rsid w:val="00E93DB6"/>
    <w:rsid w:val="00E96E4D"/>
    <w:rsid w:val="00EA506F"/>
    <w:rsid w:val="00EA63DE"/>
    <w:rsid w:val="00EA6E73"/>
    <w:rsid w:val="00EB43E4"/>
    <w:rsid w:val="00EB76E5"/>
    <w:rsid w:val="00EC1761"/>
    <w:rsid w:val="00EC3D88"/>
    <w:rsid w:val="00EC42C2"/>
    <w:rsid w:val="00ED75FB"/>
    <w:rsid w:val="00EE3DB9"/>
    <w:rsid w:val="00EE4362"/>
    <w:rsid w:val="00EE7167"/>
    <w:rsid w:val="00EF18D7"/>
    <w:rsid w:val="00EF1E8A"/>
    <w:rsid w:val="00EF3A1A"/>
    <w:rsid w:val="00EF6E65"/>
    <w:rsid w:val="00F00D33"/>
    <w:rsid w:val="00F01F5E"/>
    <w:rsid w:val="00F03096"/>
    <w:rsid w:val="00F12417"/>
    <w:rsid w:val="00F1527C"/>
    <w:rsid w:val="00F24782"/>
    <w:rsid w:val="00F26247"/>
    <w:rsid w:val="00F31AC2"/>
    <w:rsid w:val="00F32562"/>
    <w:rsid w:val="00F3757F"/>
    <w:rsid w:val="00F40CAE"/>
    <w:rsid w:val="00F41CAF"/>
    <w:rsid w:val="00F41EE6"/>
    <w:rsid w:val="00F47E07"/>
    <w:rsid w:val="00F52AA1"/>
    <w:rsid w:val="00F52F9A"/>
    <w:rsid w:val="00F63424"/>
    <w:rsid w:val="00F7599C"/>
    <w:rsid w:val="00F77C61"/>
    <w:rsid w:val="00F81059"/>
    <w:rsid w:val="00F828AD"/>
    <w:rsid w:val="00F87F71"/>
    <w:rsid w:val="00FA0D22"/>
    <w:rsid w:val="00FA2625"/>
    <w:rsid w:val="00FA7BD1"/>
    <w:rsid w:val="00FB3445"/>
    <w:rsid w:val="00FC034A"/>
    <w:rsid w:val="00FC0D6A"/>
    <w:rsid w:val="00FC2E29"/>
    <w:rsid w:val="00FC3DF9"/>
    <w:rsid w:val="00FC5BE3"/>
    <w:rsid w:val="00FC5C31"/>
    <w:rsid w:val="00FC6461"/>
    <w:rsid w:val="00FD1801"/>
    <w:rsid w:val="00FE33EF"/>
    <w:rsid w:val="00FE4AC3"/>
    <w:rsid w:val="00FE6756"/>
    <w:rsid w:val="00FE7A29"/>
    <w:rsid w:val="00FF6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13"/>
    <w:pPr>
      <w:jc w:val="center"/>
    </w:pPr>
    <w:rPr>
      <w:rFonts w:ascii="Times New Roman" w:hAnsi="Times New Roman"/>
      <w:lang w:val="en-US" w:eastAsia="en-US"/>
    </w:rPr>
  </w:style>
  <w:style w:type="paragraph" w:styleId="Heading1">
    <w:name w:val="heading 1"/>
    <w:basedOn w:val="Normal"/>
    <w:next w:val="Normal"/>
    <w:link w:val="Heading1Char"/>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EF3A1A"/>
    <w:pPr>
      <w:keepNext/>
      <w:keepLines/>
      <w:spacing w:before="120" w:after="60"/>
      <w:jc w:val="left"/>
      <w:outlineLvl w:val="1"/>
    </w:pPr>
    <w:rPr>
      <w:rFonts w:eastAsia="MS Mincho"/>
      <w:i/>
      <w:iCs/>
      <w:noProof/>
      <w:lang w:val="x-none" w:eastAsia="x-none"/>
    </w:rPr>
  </w:style>
  <w:style w:type="paragraph" w:styleId="Heading3">
    <w:name w:val="heading 3"/>
    <w:basedOn w:val="Normal"/>
    <w:next w:val="Normal"/>
    <w:link w:val="Heading3Char"/>
    <w:uiPriority w:val="99"/>
    <w:qFormat/>
    <w:rsid w:val="004059FE"/>
    <w:pPr>
      <w:spacing w:line="240" w:lineRule="exact"/>
      <w:jc w:val="both"/>
      <w:outlineLvl w:val="2"/>
    </w:pPr>
    <w:rPr>
      <w:rFonts w:eastAsia="MS Mincho"/>
      <w:i/>
      <w:iCs/>
      <w:noProof/>
      <w:lang w:val="x-none" w:eastAsia="x-none"/>
    </w:rPr>
  </w:style>
  <w:style w:type="paragraph" w:styleId="Heading4">
    <w:name w:val="heading 4"/>
    <w:basedOn w:val="Normal"/>
    <w:next w:val="Normal"/>
    <w:link w:val="Heading4Char"/>
    <w:uiPriority w:val="99"/>
    <w:qFormat/>
    <w:rsid w:val="004059FE"/>
    <w:pPr>
      <w:tabs>
        <w:tab w:val="left" w:pos="821"/>
      </w:tabs>
      <w:spacing w:before="40" w:after="40"/>
      <w:jc w:val="both"/>
      <w:outlineLvl w:val="3"/>
    </w:pPr>
    <w:rPr>
      <w:rFonts w:eastAsia="MS Mincho"/>
      <w:i/>
      <w:iCs/>
      <w:noProof/>
      <w:lang w:val="x-none" w:eastAsia="x-none"/>
    </w:rPr>
  </w:style>
  <w:style w:type="paragraph" w:styleId="Heading5">
    <w:name w:val="heading 5"/>
    <w:basedOn w:val="Normal"/>
    <w:next w:val="Normal"/>
    <w:link w:val="Heading5Char"/>
    <w:uiPriority w:val="9"/>
    <w:qFormat/>
    <w:pPr>
      <w:tabs>
        <w:tab w:val="left" w:pos="360"/>
      </w:tabs>
      <w:spacing w:before="160" w:after="80"/>
      <w:outlineLvl w:val="4"/>
    </w:pPr>
    <w:rPr>
      <w:rFonts w:ascii="Calibri" w:hAnsi="Calibri"/>
      <w:b/>
      <w:bCs/>
      <w:i/>
      <w:iCs/>
      <w:sz w:val="26"/>
      <w:szCs w:val="26"/>
      <w:lang w:val="x-none" w:eastAsia="x-none"/>
    </w:rPr>
  </w:style>
  <w:style w:type="paragraph" w:styleId="Heading9">
    <w:name w:val="heading 9"/>
    <w:basedOn w:val="Normal"/>
    <w:next w:val="Normal"/>
    <w:link w:val="Heading9Char"/>
    <w:uiPriority w:val="9"/>
    <w:semiHidden/>
    <w:unhideWhenUsed/>
    <w:qFormat/>
    <w:rsid w:val="00BA41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lang w:val="x-none" w:eastAsia="x-none"/>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3E0ED2"/>
    <w:pPr>
      <w:tabs>
        <w:tab w:val="center" w:pos="4677"/>
        <w:tab w:val="right" w:pos="9355"/>
      </w:tabs>
    </w:pPr>
  </w:style>
  <w:style w:type="character" w:customStyle="1" w:styleId="HeaderChar">
    <w:name w:val="Header Char"/>
    <w:link w:val="Header"/>
    <w:uiPriority w:val="99"/>
    <w:rsid w:val="003E0ED2"/>
    <w:rPr>
      <w:rFonts w:ascii="Times New Roman" w:hAnsi="Times New Roman"/>
      <w:lang w:val="en-US" w:eastAsia="en-US"/>
    </w:rPr>
  </w:style>
  <w:style w:type="paragraph" w:styleId="Footer">
    <w:name w:val="footer"/>
    <w:basedOn w:val="Normal"/>
    <w:link w:val="FooterChar"/>
    <w:uiPriority w:val="99"/>
    <w:unhideWhenUsed/>
    <w:rsid w:val="003E0ED2"/>
    <w:pPr>
      <w:tabs>
        <w:tab w:val="center" w:pos="4677"/>
        <w:tab w:val="right" w:pos="9355"/>
      </w:tabs>
    </w:pPr>
  </w:style>
  <w:style w:type="character" w:customStyle="1" w:styleId="FooterChar">
    <w:name w:val="Footer Char"/>
    <w:link w:val="Footer"/>
    <w:uiPriority w:val="99"/>
    <w:rsid w:val="003E0ED2"/>
    <w:rPr>
      <w:rFonts w:ascii="Times New Roman" w:hAnsi="Times New Roman"/>
      <w:lang w:val="en-US" w:eastAsia="en-US"/>
    </w:rPr>
  </w:style>
  <w:style w:type="paragraph" w:styleId="BalloonText">
    <w:name w:val="Balloon Text"/>
    <w:basedOn w:val="Normal"/>
    <w:link w:val="BalloonTextChar"/>
    <w:uiPriority w:val="99"/>
    <w:semiHidden/>
    <w:unhideWhenUsed/>
    <w:rsid w:val="00BF3541"/>
    <w:rPr>
      <w:rFonts w:ascii="Tahoma" w:hAnsi="Tahoma"/>
      <w:sz w:val="16"/>
      <w:szCs w:val="16"/>
    </w:rPr>
  </w:style>
  <w:style w:type="character" w:customStyle="1" w:styleId="BalloonTextChar">
    <w:name w:val="Balloon Text Char"/>
    <w:link w:val="BalloonText"/>
    <w:uiPriority w:val="99"/>
    <w:semiHidden/>
    <w:rsid w:val="00BF3541"/>
    <w:rPr>
      <w:rFonts w:ascii="Tahoma" w:hAnsi="Tahoma" w:cs="Tahoma"/>
      <w:sz w:val="16"/>
      <w:szCs w:val="16"/>
      <w:lang w:val="en-US" w:eastAsia="en-US"/>
    </w:rPr>
  </w:style>
  <w:style w:type="character" w:styleId="Hyperlink">
    <w:name w:val="Hyperlink"/>
    <w:unhideWhenUsed/>
    <w:rsid w:val="00DF4379"/>
    <w:rPr>
      <w:color w:val="0000FF"/>
      <w:u w:val="single"/>
    </w:rPr>
  </w:style>
  <w:style w:type="table" w:styleId="TableGrid">
    <w:name w:val="Table Grid"/>
    <w:basedOn w:val="TableNormal"/>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6752B"/>
  </w:style>
  <w:style w:type="character" w:customStyle="1" w:styleId="apple-converted-space">
    <w:name w:val="apple-converted-space"/>
    <w:basedOn w:val="DefaultParagraphFont"/>
    <w:rsid w:val="00A6752B"/>
  </w:style>
  <w:style w:type="character" w:styleId="Emphasis">
    <w:name w:val="Emphasis"/>
    <w:qFormat/>
    <w:rsid w:val="00A6752B"/>
    <w:rPr>
      <w:i/>
      <w:iCs/>
    </w:rPr>
  </w:style>
  <w:style w:type="character" w:customStyle="1" w:styleId="hps">
    <w:name w:val="hps"/>
    <w:basedOn w:val="DefaultParagraphFont"/>
    <w:rsid w:val="00A6752B"/>
  </w:style>
  <w:style w:type="character" w:customStyle="1" w:styleId="fontstyle01">
    <w:name w:val="fontstyle01"/>
    <w:basedOn w:val="DefaultParagraphFont"/>
    <w:rsid w:val="00615554"/>
    <w:rPr>
      <w:rFonts w:ascii="TimesNewRomanPSMT" w:hAnsi="TimesNewRomanPSMT" w:hint="default"/>
      <w:b w:val="0"/>
      <w:bCs w:val="0"/>
      <w:i w:val="0"/>
      <w:iCs w:val="0"/>
      <w:color w:val="000000"/>
      <w:sz w:val="24"/>
      <w:szCs w:val="24"/>
    </w:rPr>
  </w:style>
  <w:style w:type="character" w:customStyle="1" w:styleId="Heading9Char">
    <w:name w:val="Heading 9 Char"/>
    <w:basedOn w:val="DefaultParagraphFont"/>
    <w:link w:val="Heading9"/>
    <w:uiPriority w:val="9"/>
    <w:semiHidden/>
    <w:rsid w:val="00BA4175"/>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link w:val="ListParagraphChar"/>
    <w:qFormat/>
    <w:rsid w:val="00BA4175"/>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basedOn w:val="DefaultParagraphFont"/>
    <w:link w:val="ListParagraph"/>
    <w:rsid w:val="00BA4175"/>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BA4175"/>
    <w:rPr>
      <w:color w:val="605E5C"/>
      <w:shd w:val="clear" w:color="auto" w:fill="E1DFDD"/>
    </w:rPr>
  </w:style>
  <w:style w:type="paragraph" w:styleId="ListBullet">
    <w:name w:val="List Bullet"/>
    <w:basedOn w:val="Normal"/>
    <w:uiPriority w:val="99"/>
    <w:unhideWhenUsed/>
    <w:rsid w:val="00C94068"/>
    <w:pPr>
      <w:numPr>
        <w:numId w:val="20"/>
      </w:numPr>
      <w:contextualSpacing/>
    </w:pPr>
  </w:style>
  <w:style w:type="character" w:styleId="PlaceholderText">
    <w:name w:val="Placeholder Text"/>
    <w:basedOn w:val="DefaultParagraphFont"/>
    <w:uiPriority w:val="99"/>
    <w:semiHidden/>
    <w:rsid w:val="00127D93"/>
    <w:rPr>
      <w:color w:val="666666"/>
    </w:rPr>
  </w:style>
  <w:style w:type="character" w:styleId="CommentReference">
    <w:name w:val="annotation reference"/>
    <w:basedOn w:val="DefaultParagraphFont"/>
    <w:uiPriority w:val="99"/>
    <w:semiHidden/>
    <w:unhideWhenUsed/>
    <w:rsid w:val="00FC0D6A"/>
    <w:rPr>
      <w:sz w:val="16"/>
      <w:szCs w:val="16"/>
    </w:rPr>
  </w:style>
  <w:style w:type="paragraph" w:styleId="CommentText">
    <w:name w:val="annotation text"/>
    <w:basedOn w:val="Normal"/>
    <w:link w:val="CommentTextChar"/>
    <w:uiPriority w:val="99"/>
    <w:unhideWhenUsed/>
    <w:rsid w:val="00FC0D6A"/>
  </w:style>
  <w:style w:type="character" w:customStyle="1" w:styleId="CommentTextChar">
    <w:name w:val="Comment Text Char"/>
    <w:basedOn w:val="DefaultParagraphFont"/>
    <w:link w:val="CommentText"/>
    <w:uiPriority w:val="99"/>
    <w:rsid w:val="00FC0D6A"/>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C0D6A"/>
    <w:rPr>
      <w:b/>
      <w:bCs/>
    </w:rPr>
  </w:style>
  <w:style w:type="character" w:customStyle="1" w:styleId="CommentSubjectChar">
    <w:name w:val="Comment Subject Char"/>
    <w:basedOn w:val="CommentTextChar"/>
    <w:link w:val="CommentSubject"/>
    <w:uiPriority w:val="99"/>
    <w:semiHidden/>
    <w:rsid w:val="00FC0D6A"/>
    <w:rPr>
      <w:rFonts w:ascii="Times New Roman" w:hAnsi="Times New Roman"/>
      <w:b/>
      <w:bCs/>
      <w:lang w:val="en-US" w:eastAsia="en-US"/>
    </w:rPr>
  </w:style>
  <w:style w:type="paragraph" w:styleId="Revision">
    <w:name w:val="Revision"/>
    <w:hidden/>
    <w:uiPriority w:val="99"/>
    <w:semiHidden/>
    <w:rsid w:val="005B5CD3"/>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customXml" Target="ink/ink1.xml"/><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hyperlink" Target="https://doi.org/10.20535/2786-8729.5.2024.316432"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hyperlink" Target="https://doi.org/10.20535/1560-8956.44.2024.30243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hyperlink" Target="https://doi.org/10.20535/1560-8956.42.2023.279172" TargetMode="Externa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4T08:15:56.668"/>
    </inkml:context>
    <inkml:brush xml:id="br0">
      <inkml:brushProperty name="width" value="0.035" units="cm"/>
      <inkml:brushProperty name="height" value="0.035" units="cm"/>
      <inkml:brushProperty name="color" value="#FF0066"/>
    </inkml:brush>
  </inkml:definitions>
  <inkml:trace contextRef="#ctx0" brushRef="#br0">0 2 16 0 0,'0'-2'-8'0'0</inkml:trace>
</inkml:ink>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F86B4B-7C8F-492E-BD77-89BC158463D4}">
  <we:reference id="wa104381909" version="3.17.2.0" store="en-US" storeType="OMEX"/>
  <we:alternateReferences>
    <we:reference id="wa104381909" version="3.17.2.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19501</Words>
  <Characters>11116</Characters>
  <Application>Microsoft Office Word</Application>
  <DocSecurity>0</DocSecurity>
  <Lines>92</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Maksym</cp:lastModifiedBy>
  <cp:revision>24</cp:revision>
  <cp:lastPrinted>2013-06-05T12:22:00Z</cp:lastPrinted>
  <dcterms:created xsi:type="dcterms:W3CDTF">2025-05-08T20:34:00Z</dcterms:created>
  <dcterms:modified xsi:type="dcterms:W3CDTF">2025-05-09T10:28:00Z</dcterms:modified>
</cp:coreProperties>
</file>