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041E" w14:textId="42EEC4AF" w:rsidR="00BF2002" w:rsidRPr="00741AF7" w:rsidRDefault="00741AF7" w:rsidP="0006237B">
      <w:pPr>
        <w:rPr>
          <w:rFonts w:eastAsia="MS Mincho"/>
          <w:b/>
          <w:bCs/>
          <w:noProof/>
          <w:sz w:val="48"/>
          <w:szCs w:val="48"/>
          <w:lang w:val="uk-UA"/>
        </w:rPr>
      </w:pPr>
      <w:r w:rsidRPr="00741AF7">
        <w:rPr>
          <w:rFonts w:eastAsia="MS Mincho"/>
          <w:b/>
          <w:bCs/>
          <w:noProof/>
          <w:sz w:val="48"/>
          <w:szCs w:val="48"/>
        </w:rPr>
        <w:t>Problems of ensuring fault tolerance of cloud systems based on the estimation</w:t>
      </w:r>
      <w:r>
        <w:rPr>
          <w:rFonts w:eastAsia="MS Mincho"/>
          <w:b/>
          <w:bCs/>
          <w:noProof/>
          <w:sz w:val="48"/>
          <w:szCs w:val="48"/>
        </w:rPr>
        <w:t>s</w:t>
      </w:r>
      <w:r w:rsidRPr="00741AF7">
        <w:rPr>
          <w:rFonts w:eastAsia="MS Mincho"/>
          <w:b/>
          <w:bCs/>
          <w:noProof/>
          <w:sz w:val="48"/>
          <w:szCs w:val="48"/>
        </w:rPr>
        <w:t xml:space="preserve"> of reliability metrics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37"/>
      </w:tblGrid>
      <w:tr w:rsidR="00BC4C6D" w:rsidRPr="008C18F0" w14:paraId="1B3AD1C0" w14:textId="77777777" w:rsidTr="00BC4C6D">
        <w:tc>
          <w:tcPr>
            <w:tcW w:w="10437" w:type="dxa"/>
            <w:shd w:val="clear" w:color="auto" w:fill="auto"/>
          </w:tcPr>
          <w:p w14:paraId="742D32BF" w14:textId="3DE6114E" w:rsidR="00BC4C6D" w:rsidRPr="008C18F0" w:rsidRDefault="00435853" w:rsidP="00BF2002">
            <w:pPr>
              <w:pStyle w:val="Author"/>
              <w:rPr>
                <w:rFonts w:eastAsia="MS Mincho"/>
              </w:rPr>
            </w:pPr>
            <w:r w:rsidRPr="00435853">
              <w:rPr>
                <w:rFonts w:eastAsia="MS Mincho"/>
              </w:rPr>
              <w:t>Yurii Tymoshyn</w:t>
            </w:r>
            <w:r w:rsidR="004576C3">
              <w:rPr>
                <w:rFonts w:eastAsia="MS Mincho"/>
              </w:rPr>
              <w:t>, Bohdan Bachkala</w:t>
            </w:r>
          </w:p>
          <w:p w14:paraId="0500AC85" w14:textId="584CB016" w:rsidR="00BC4C6D" w:rsidRPr="008C18F0" w:rsidRDefault="004576C3" w:rsidP="00BF2002">
            <w:pPr>
              <w:pStyle w:val="Affiliation"/>
              <w:rPr>
                <w:rFonts w:eastAsia="MS Mincho"/>
              </w:rPr>
            </w:pPr>
            <w:r w:rsidRPr="004576C3">
              <w:rPr>
                <w:rFonts w:eastAsia="MS Mincho"/>
              </w:rPr>
              <w:t>Igor Sikorsky Kyiv Polytechnic Institute</w:t>
            </w:r>
          </w:p>
          <w:p w14:paraId="05E729C9" w14:textId="7198C198" w:rsidR="00BC4C6D" w:rsidRPr="008C18F0" w:rsidRDefault="00C813DB" w:rsidP="00BF2002">
            <w:pPr>
              <w:pStyle w:val="Affiliation"/>
              <w:rPr>
                <w:rFonts w:eastAsia="MS Mincho"/>
              </w:rPr>
            </w:pPr>
            <w:r w:rsidRPr="00C813DB">
              <w:rPr>
                <w:rFonts w:eastAsia="MS Mincho"/>
              </w:rPr>
              <w:t>Kyiv, Ukraine</w:t>
            </w:r>
          </w:p>
          <w:p w14:paraId="36C0FEC4" w14:textId="3E5622F8" w:rsidR="00BC4C6D" w:rsidRPr="008C18F0" w:rsidRDefault="00E609B8" w:rsidP="00BF2002">
            <w:pPr>
              <w:pStyle w:val="Affiliation"/>
              <w:rPr>
                <w:rFonts w:eastAsia="MS Mincho"/>
              </w:rPr>
            </w:pPr>
            <w:r>
              <w:rPr>
                <w:rFonts w:eastAsia="MS Mincho"/>
              </w:rPr>
              <w:t>y.timoshin@gmail.com</w:t>
            </w:r>
            <w:r w:rsidR="0099583C">
              <w:rPr>
                <w:rFonts w:eastAsia="MS Mincho"/>
              </w:rPr>
              <w:t xml:space="preserve">, </w:t>
            </w:r>
            <w:r w:rsidRPr="00E609B8">
              <w:rPr>
                <w:rFonts w:eastAsia="MS Mincho"/>
              </w:rPr>
              <w:t>bbachkala@gmail.com</w:t>
            </w:r>
          </w:p>
          <w:p w14:paraId="2DC5E04E" w14:textId="77777777" w:rsidR="00BC4C6D" w:rsidRPr="008C18F0" w:rsidRDefault="00BC4C6D" w:rsidP="00F63C80">
            <w:pPr>
              <w:pStyle w:val="Affiliation"/>
              <w:rPr>
                <w:rFonts w:eastAsia="MS Mincho"/>
                <w:b/>
              </w:rPr>
            </w:pPr>
          </w:p>
        </w:tc>
      </w:tr>
      <w:tr w:rsidR="00BF2002" w:rsidRPr="0006237B" w14:paraId="512FD460" w14:textId="77777777" w:rsidTr="00BC4C6D">
        <w:tc>
          <w:tcPr>
            <w:tcW w:w="10437" w:type="dxa"/>
            <w:shd w:val="clear" w:color="auto" w:fill="auto"/>
          </w:tcPr>
          <w:p w14:paraId="3A8D7C2E" w14:textId="52693E72" w:rsidR="00454801" w:rsidRPr="000F3C8B" w:rsidRDefault="00BF2002" w:rsidP="00454801">
            <w:pPr>
              <w:pStyle w:val="Author"/>
              <w:jc w:val="both"/>
              <w:rPr>
                <w:b/>
                <w:sz w:val="18"/>
                <w:szCs w:val="18"/>
                <w:lang w:val="uk-UA"/>
              </w:rPr>
            </w:pPr>
            <w:r w:rsidRPr="007B349C">
              <w:rPr>
                <w:rFonts w:eastAsia="MS Mincho"/>
                <w:b/>
                <w:i/>
                <w:iCs/>
                <w:sz w:val="18"/>
                <w:szCs w:val="18"/>
              </w:rPr>
              <w:t>Abstract</w:t>
            </w:r>
            <w:r w:rsidRPr="0051561C">
              <w:rPr>
                <w:rFonts w:eastAsia="MS Mincho"/>
                <w:b/>
                <w:i/>
                <w:iCs/>
                <w:sz w:val="18"/>
                <w:szCs w:val="18"/>
              </w:rPr>
              <w:t xml:space="preserve">. </w:t>
            </w:r>
            <w:r w:rsidR="000F3C8B" w:rsidRPr="000F3C8B">
              <w:rPr>
                <w:rFonts w:eastAsia="MS Mincho"/>
                <w:b/>
                <w:i/>
                <w:iCs/>
                <w:sz w:val="18"/>
                <w:szCs w:val="18"/>
              </w:rPr>
              <w:t xml:space="preserve">This paper addresses the </w:t>
            </w:r>
            <w:r w:rsidR="005162D9">
              <w:rPr>
                <w:rFonts w:eastAsia="MS Mincho"/>
                <w:b/>
                <w:i/>
                <w:iCs/>
                <w:sz w:val="18"/>
                <w:szCs w:val="18"/>
              </w:rPr>
              <w:t>problems</w:t>
            </w:r>
            <w:r w:rsidR="000F3C8B" w:rsidRPr="000F3C8B">
              <w:rPr>
                <w:rFonts w:eastAsia="MS Mincho"/>
                <w:b/>
                <w:i/>
                <w:iCs/>
                <w:sz w:val="18"/>
                <w:szCs w:val="18"/>
              </w:rPr>
              <w:t xml:space="preserve"> of ensuring fault tolerance in Infrastructure as a Service (IaaS) cloud </w:t>
            </w:r>
            <w:r w:rsidR="006A3971">
              <w:rPr>
                <w:rFonts w:eastAsia="MS Mincho"/>
                <w:b/>
                <w:i/>
                <w:iCs/>
                <w:sz w:val="18"/>
                <w:szCs w:val="18"/>
              </w:rPr>
              <w:t>systems</w:t>
            </w:r>
            <w:r w:rsidR="005162D9">
              <w:rPr>
                <w:rFonts w:eastAsia="MS Mincho"/>
                <w:b/>
                <w:i/>
                <w:iCs/>
                <w:sz w:val="18"/>
                <w:szCs w:val="18"/>
              </w:rPr>
              <w:t xml:space="preserve"> based on the estimations of reliability metrics</w:t>
            </w:r>
            <w:r w:rsidR="00B4446C" w:rsidRPr="00B4446C">
              <w:rPr>
                <w:rFonts w:eastAsia="MS Mincho"/>
                <w:b/>
                <w:i/>
                <w:iCs/>
                <w:sz w:val="18"/>
                <w:szCs w:val="18"/>
              </w:rPr>
              <w:t>. It proposes a fault-tolerant cloud infrastructure architecture</w:t>
            </w:r>
            <w:r w:rsidR="006A3971">
              <w:rPr>
                <w:rFonts w:eastAsia="MS Mincho"/>
                <w:b/>
                <w:i/>
                <w:iCs/>
                <w:sz w:val="18"/>
                <w:szCs w:val="18"/>
              </w:rPr>
              <w:t xml:space="preserve">. </w:t>
            </w:r>
            <w:r w:rsidR="0009139D" w:rsidRPr="0009139D">
              <w:rPr>
                <w:rFonts w:eastAsia="MS Mincho"/>
                <w:b/>
                <w:i/>
                <w:iCs/>
                <w:sz w:val="18"/>
                <w:szCs w:val="18"/>
              </w:rPr>
              <w:t>The analysis covers the impact of Recovery Point Objective (RPO) on potential data loss and Recovery Time Objective (RTO) on permissible service downtime</w:t>
            </w:r>
            <w:r w:rsidR="00E362C1">
              <w:rPr>
                <w:rFonts w:eastAsia="MS Mincho"/>
                <w:b/>
                <w:i/>
                <w:iCs/>
                <w:sz w:val="18"/>
                <w:szCs w:val="18"/>
              </w:rPr>
              <w:t xml:space="preserve">. </w:t>
            </w:r>
            <w:r w:rsidR="00B4446C" w:rsidRPr="00B4446C">
              <w:rPr>
                <w:rFonts w:eastAsia="MS Mincho"/>
                <w:b/>
                <w:i/>
                <w:iCs/>
                <w:sz w:val="18"/>
                <w:szCs w:val="18"/>
              </w:rPr>
              <w:t xml:space="preserve">Results provide guidance for choosing </w:t>
            </w:r>
            <w:r w:rsidR="000B2F65" w:rsidRPr="000B2F65">
              <w:rPr>
                <w:rFonts w:eastAsia="MS Mincho"/>
                <w:b/>
                <w:i/>
                <w:iCs/>
                <w:sz w:val="18"/>
                <w:szCs w:val="18"/>
              </w:rPr>
              <w:t>optimal backup strategies</w:t>
            </w:r>
            <w:r w:rsidR="000B2F65">
              <w:rPr>
                <w:rFonts w:eastAsia="MS Mincho"/>
                <w:b/>
                <w:i/>
                <w:iCs/>
                <w:sz w:val="18"/>
                <w:szCs w:val="18"/>
              </w:rPr>
              <w:t>.</w:t>
            </w:r>
          </w:p>
          <w:p w14:paraId="60E1CAD9" w14:textId="65C171B1" w:rsidR="00BF2002" w:rsidRPr="00B67E10" w:rsidRDefault="00BF2002" w:rsidP="00454801">
            <w:pPr>
              <w:pStyle w:val="Author"/>
              <w:jc w:val="both"/>
              <w:rPr>
                <w:rFonts w:eastAsia="MS Mincho"/>
                <w:b/>
                <w:i/>
                <w:sz w:val="18"/>
                <w:szCs w:val="18"/>
                <w:lang w:val="uk-UA"/>
              </w:rPr>
            </w:pPr>
            <w:r w:rsidRPr="0006237B">
              <w:rPr>
                <w:rFonts w:eastAsia="MS Mincho"/>
                <w:b/>
                <w:i/>
                <w:sz w:val="18"/>
                <w:szCs w:val="18"/>
              </w:rPr>
              <w:t xml:space="preserve">Keywords: </w:t>
            </w:r>
            <w:r w:rsidR="0006237B" w:rsidRPr="0006237B">
              <w:rPr>
                <w:rFonts w:eastAsia="MS Mincho"/>
                <w:b/>
                <w:i/>
                <w:sz w:val="18"/>
                <w:szCs w:val="18"/>
              </w:rPr>
              <w:t>Disaster Recovery, Cloud Computing, R</w:t>
            </w:r>
            <w:r w:rsidR="00B648F7">
              <w:rPr>
                <w:rFonts w:eastAsia="MS Mincho"/>
                <w:b/>
                <w:i/>
                <w:sz w:val="18"/>
                <w:szCs w:val="18"/>
              </w:rPr>
              <w:t>P</w:t>
            </w:r>
            <w:r w:rsidR="0006237B" w:rsidRPr="0006237B">
              <w:rPr>
                <w:rFonts w:eastAsia="MS Mincho"/>
                <w:b/>
                <w:i/>
                <w:sz w:val="18"/>
                <w:szCs w:val="18"/>
              </w:rPr>
              <w:t>O, R</w:t>
            </w:r>
            <w:r w:rsidR="00B648F7">
              <w:rPr>
                <w:rFonts w:eastAsia="MS Mincho"/>
                <w:b/>
                <w:i/>
                <w:sz w:val="18"/>
                <w:szCs w:val="18"/>
              </w:rPr>
              <w:t>T</w:t>
            </w:r>
            <w:r w:rsidR="0006237B" w:rsidRPr="0006237B">
              <w:rPr>
                <w:rFonts w:eastAsia="MS Mincho"/>
                <w:b/>
                <w:i/>
                <w:sz w:val="18"/>
                <w:szCs w:val="18"/>
              </w:rPr>
              <w:t xml:space="preserve">O, </w:t>
            </w:r>
            <w:r w:rsidR="0088353C">
              <w:rPr>
                <w:rFonts w:eastAsia="MS Mincho"/>
                <w:b/>
                <w:i/>
                <w:sz w:val="18"/>
                <w:szCs w:val="18"/>
              </w:rPr>
              <w:t>Fault tolerance</w:t>
            </w:r>
            <w:r w:rsidR="00B67E10">
              <w:rPr>
                <w:rFonts w:eastAsia="MS Mincho"/>
                <w:b/>
                <w:i/>
                <w:sz w:val="18"/>
                <w:szCs w:val="18"/>
                <w:lang w:val="uk-UA"/>
              </w:rPr>
              <w:t xml:space="preserve">, </w:t>
            </w:r>
            <w:r w:rsidR="00B67E10">
              <w:rPr>
                <w:rFonts w:eastAsia="MS Mincho"/>
                <w:b/>
                <w:i/>
                <w:sz w:val="18"/>
                <w:szCs w:val="18"/>
              </w:rPr>
              <w:t>M</w:t>
            </w:r>
            <w:r w:rsidR="00B67E10" w:rsidRPr="00B67E10">
              <w:rPr>
                <w:rFonts w:eastAsia="MS Mincho"/>
                <w:b/>
                <w:i/>
                <w:sz w:val="18"/>
                <w:szCs w:val="18"/>
                <w:lang w:val="uk-UA"/>
              </w:rPr>
              <w:t>etrics evaluation</w:t>
            </w:r>
          </w:p>
        </w:tc>
      </w:tr>
    </w:tbl>
    <w:p w14:paraId="32F35625" w14:textId="23DF272E" w:rsidR="008A55B5" w:rsidRPr="00A8045C" w:rsidRDefault="00F245E7" w:rsidP="009355FD">
      <w:pPr>
        <w:pStyle w:val="papertitle"/>
        <w:spacing w:before="360" w:after="0"/>
        <w:rPr>
          <w:rFonts w:eastAsia="MS Mincho"/>
          <w:b/>
          <w:bCs w:val="0"/>
          <w:i/>
          <w:iCs/>
          <w:lang w:val="ru-RU"/>
        </w:rPr>
        <w:sectPr w:rsidR="008A55B5" w:rsidRPr="00A8045C" w:rsidSect="00E251DB">
          <w:pgSz w:w="11909" w:h="16834" w:code="9"/>
          <w:pgMar w:top="1077" w:right="731" w:bottom="1418" w:left="731" w:header="720" w:footer="720" w:gutter="0"/>
          <w:pgNumType w:start="1"/>
          <w:cols w:space="720"/>
          <w:docGrid w:linePitch="360"/>
        </w:sectPr>
      </w:pPr>
      <w:r w:rsidRPr="00A8045C">
        <w:rPr>
          <w:rFonts w:eastAsia="MS Mincho"/>
          <w:b/>
          <w:bCs w:val="0"/>
          <w:i/>
          <w:iCs/>
          <w:lang w:val="ru-RU"/>
        </w:rPr>
        <w:t>Проблеми забезпечення відмовостійкості хмарних систем на основі оцін</w:t>
      </w:r>
      <w:r w:rsidR="00741AF7">
        <w:rPr>
          <w:rFonts w:eastAsia="MS Mincho"/>
          <w:b/>
          <w:bCs w:val="0"/>
          <w:i/>
          <w:iCs/>
          <w:lang w:val="ru-RU"/>
        </w:rPr>
        <w:t>о</w:t>
      </w:r>
      <w:r w:rsidRPr="00A8045C">
        <w:rPr>
          <w:rFonts w:eastAsia="MS Mincho"/>
          <w:b/>
          <w:bCs w:val="0"/>
          <w:i/>
          <w:iCs/>
          <w:lang w:val="ru-RU"/>
        </w:rPr>
        <w:t>к метрик надійності</w:t>
      </w:r>
    </w:p>
    <w:p w14:paraId="3C3C992A" w14:textId="39F5BE67" w:rsidR="008A55B5" w:rsidRPr="00562D24" w:rsidRDefault="009178EF" w:rsidP="00182610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t>Тимо</w:t>
      </w:r>
      <w:r w:rsidR="007F5EB3">
        <w:rPr>
          <w:rFonts w:eastAsia="MS Mincho"/>
          <w:lang w:val="uk-UA"/>
        </w:rPr>
        <w:t>ш</w:t>
      </w:r>
      <w:r>
        <w:rPr>
          <w:rFonts w:eastAsia="MS Mincho"/>
          <w:lang w:val="uk-UA"/>
        </w:rPr>
        <w:t>ин Юрій</w:t>
      </w:r>
      <w:r w:rsidRPr="00A8045C">
        <w:rPr>
          <w:rFonts w:eastAsia="MS Mincho"/>
          <w:lang w:val="ru-RU"/>
        </w:rPr>
        <w:t xml:space="preserve">, </w:t>
      </w:r>
      <w:r>
        <w:rPr>
          <w:rFonts w:eastAsia="MS Mincho"/>
          <w:lang w:val="uk-UA"/>
        </w:rPr>
        <w:t>Бачкала Богдан</w:t>
      </w:r>
    </w:p>
    <w:p w14:paraId="7BCCC449" w14:textId="4A607FB0" w:rsidR="008A55B5" w:rsidRPr="00562D24" w:rsidRDefault="00964955" w:rsidP="00182610">
      <w:pPr>
        <w:pStyle w:val="Affiliation"/>
        <w:rPr>
          <w:rFonts w:eastAsia="MS Mincho"/>
          <w:lang w:val="uk-UA"/>
        </w:rPr>
      </w:pPr>
      <w:r w:rsidRPr="00964955">
        <w:rPr>
          <w:rFonts w:eastAsia="MS Mincho"/>
          <w:lang w:val="uk-UA"/>
        </w:rPr>
        <w:t>КПI iм. Iгоря Сiкорського</w:t>
      </w:r>
    </w:p>
    <w:p w14:paraId="7993112A" w14:textId="1697ED61" w:rsidR="008A55B5" w:rsidRPr="00562D24" w:rsidRDefault="00964955" w:rsidP="00182610">
      <w:pPr>
        <w:pStyle w:val="Affiliation"/>
        <w:rPr>
          <w:rFonts w:eastAsia="MS Mincho"/>
          <w:lang w:val="uk-UA"/>
        </w:rPr>
      </w:pPr>
      <w:r w:rsidRPr="00964955">
        <w:rPr>
          <w:rFonts w:eastAsia="MS Mincho"/>
          <w:lang w:val="uk-UA"/>
        </w:rPr>
        <w:t>м. Київ, Україна</w:t>
      </w:r>
    </w:p>
    <w:p w14:paraId="1A0660C9" w14:textId="4D932626" w:rsidR="008A55B5" w:rsidRDefault="00964955" w:rsidP="00182610">
      <w:pPr>
        <w:pStyle w:val="Affiliation"/>
        <w:rPr>
          <w:rFonts w:eastAsia="MS Mincho"/>
          <w:lang w:val="uk-UA"/>
        </w:rPr>
      </w:pPr>
      <w:r w:rsidRPr="00964955">
        <w:rPr>
          <w:rFonts w:eastAsia="MS Mincho"/>
          <w:lang w:val="uk-UA"/>
        </w:rPr>
        <w:t xml:space="preserve">y.timoshin@gmail.com, </w:t>
      </w:r>
      <w:r>
        <w:rPr>
          <w:rFonts w:eastAsia="MS Mincho"/>
          <w:lang w:val="uk-UA"/>
        </w:rPr>
        <w:t>bbachkala@gmail.com</w:t>
      </w:r>
    </w:p>
    <w:p w14:paraId="445FB7DC" w14:textId="77777777" w:rsidR="00964955" w:rsidRPr="00562D24" w:rsidRDefault="00964955" w:rsidP="00182610">
      <w:pPr>
        <w:pStyle w:val="Affiliation"/>
        <w:rPr>
          <w:rFonts w:eastAsia="MS Mincho"/>
          <w:lang w:val="uk-UA"/>
        </w:rPr>
      </w:pPr>
    </w:p>
    <w:p w14:paraId="2327F4D3" w14:textId="77777777" w:rsidR="00591F2F" w:rsidRPr="00A8045C" w:rsidRDefault="00591F2F" w:rsidP="00591F2F">
      <w:pPr>
        <w:jc w:val="both"/>
        <w:rPr>
          <w:rFonts w:eastAsia="MS Mincho"/>
          <w:lang w:val="ru-RU"/>
        </w:rPr>
      </w:pPr>
    </w:p>
    <w:p w14:paraId="2EDCBA4D" w14:textId="77777777" w:rsidR="00591F2F" w:rsidRPr="00A8045C" w:rsidRDefault="00591F2F" w:rsidP="00591F2F">
      <w:pPr>
        <w:jc w:val="both"/>
        <w:rPr>
          <w:rFonts w:eastAsia="MS Mincho"/>
          <w:lang w:val="ru-RU"/>
        </w:rPr>
        <w:sectPr w:rsidR="00591F2F" w:rsidRPr="00A8045C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64E3F3C9" w14:textId="1FBCB5D8" w:rsidR="008A55B5" w:rsidRPr="00562D24" w:rsidRDefault="00123D6D" w:rsidP="00182610">
      <w:pPr>
        <w:pStyle w:val="Abstract"/>
        <w:ind w:firstLine="284"/>
        <w:rPr>
          <w:rFonts w:eastAsia="MS Mincho"/>
          <w:lang w:val="uk-UA"/>
        </w:rPr>
      </w:pPr>
      <w:r w:rsidRPr="00562D24">
        <w:rPr>
          <w:rFonts w:eastAsia="MS Mincho"/>
          <w:i/>
          <w:iCs/>
          <w:lang w:val="uk-UA"/>
        </w:rPr>
        <w:t>Анотаці</w:t>
      </w:r>
      <w:r w:rsidR="0056310A" w:rsidRPr="00562D24">
        <w:rPr>
          <w:rFonts w:eastAsia="MS Mincho"/>
          <w:i/>
          <w:iCs/>
          <w:lang w:val="uk-UA"/>
        </w:rPr>
        <w:t>я.</w:t>
      </w:r>
      <w:r w:rsidR="00C602B4" w:rsidRPr="00562D24">
        <w:rPr>
          <w:rFonts w:eastAsia="MS Mincho"/>
          <w:i/>
          <w:iCs/>
          <w:lang w:val="uk-UA"/>
        </w:rPr>
        <w:t xml:space="preserve"> </w:t>
      </w:r>
      <w:r w:rsidR="00633E28" w:rsidRPr="00633E28">
        <w:rPr>
          <w:rFonts w:eastAsia="MS Mincho"/>
          <w:i/>
          <w:iCs/>
          <w:lang w:val="uk-UA"/>
        </w:rPr>
        <w:t xml:space="preserve">Робота присвячена проблемі забезпечення відмовостійкості </w:t>
      </w:r>
      <w:r w:rsidR="009075B2">
        <w:rPr>
          <w:rFonts w:eastAsia="MS Mincho"/>
          <w:i/>
          <w:iCs/>
          <w:lang w:val="uk-UA"/>
        </w:rPr>
        <w:t>хмарних сервісів</w:t>
      </w:r>
      <w:r w:rsidR="00B14D76">
        <w:rPr>
          <w:rFonts w:eastAsia="MS Mincho"/>
          <w:i/>
          <w:iCs/>
          <w:lang w:val="uk-UA"/>
        </w:rPr>
        <w:t xml:space="preserve"> моделі </w:t>
      </w:r>
      <w:r w:rsidR="00B14D76">
        <w:rPr>
          <w:rFonts w:eastAsia="MS Mincho"/>
          <w:i/>
          <w:iCs/>
        </w:rPr>
        <w:t>IaaS</w:t>
      </w:r>
      <w:r w:rsidR="00B14D76" w:rsidRPr="005E35E1">
        <w:rPr>
          <w:rFonts w:eastAsia="MS Mincho"/>
          <w:i/>
          <w:iCs/>
          <w:lang w:val="uk-UA"/>
        </w:rPr>
        <w:t xml:space="preserve"> (</w:t>
      </w:r>
      <w:r w:rsidR="00B14D76" w:rsidRPr="005E35E1">
        <w:rPr>
          <w:rFonts w:eastAsia="MS Mincho"/>
          <w:i/>
          <w:iCs/>
        </w:rPr>
        <w:t>Infrastructure</w:t>
      </w:r>
      <w:r w:rsidR="00B14D76" w:rsidRPr="005E35E1">
        <w:rPr>
          <w:rFonts w:eastAsia="MS Mincho"/>
          <w:i/>
          <w:iCs/>
          <w:lang w:val="uk-UA"/>
        </w:rPr>
        <w:t xml:space="preserve"> </w:t>
      </w:r>
      <w:r w:rsidR="00B14D76" w:rsidRPr="005E35E1">
        <w:rPr>
          <w:rFonts w:eastAsia="MS Mincho"/>
          <w:i/>
          <w:iCs/>
        </w:rPr>
        <w:t>as</w:t>
      </w:r>
      <w:r w:rsidR="00B14D76" w:rsidRPr="005E35E1">
        <w:rPr>
          <w:rFonts w:eastAsia="MS Mincho"/>
          <w:i/>
          <w:iCs/>
          <w:lang w:val="uk-UA"/>
        </w:rPr>
        <w:t xml:space="preserve"> </w:t>
      </w:r>
      <w:r w:rsidR="00B14D76" w:rsidRPr="005E35E1">
        <w:rPr>
          <w:rFonts w:eastAsia="MS Mincho"/>
          <w:i/>
          <w:iCs/>
        </w:rPr>
        <w:t>a</w:t>
      </w:r>
      <w:r w:rsidR="00B14D76" w:rsidRPr="005E35E1">
        <w:rPr>
          <w:rFonts w:eastAsia="MS Mincho"/>
          <w:i/>
          <w:iCs/>
          <w:lang w:val="uk-UA"/>
        </w:rPr>
        <w:t xml:space="preserve"> </w:t>
      </w:r>
      <w:r w:rsidR="00B14D76" w:rsidRPr="005E35E1">
        <w:rPr>
          <w:rFonts w:eastAsia="MS Mincho"/>
          <w:i/>
          <w:iCs/>
        </w:rPr>
        <w:t>Service</w:t>
      </w:r>
      <w:r w:rsidR="00B14D76" w:rsidRPr="005E35E1">
        <w:rPr>
          <w:rFonts w:eastAsia="MS Mincho"/>
          <w:i/>
          <w:iCs/>
          <w:lang w:val="uk-UA"/>
        </w:rPr>
        <w:t>)</w:t>
      </w:r>
      <w:r w:rsidR="00633E28" w:rsidRPr="00633E28">
        <w:rPr>
          <w:rFonts w:eastAsia="MS Mincho"/>
          <w:i/>
          <w:iCs/>
          <w:lang w:val="uk-UA"/>
        </w:rPr>
        <w:t>. Запропоновано архітектуру відмовостійкої хмарної інфраструкту</w:t>
      </w:r>
      <w:r w:rsidR="00B14D76">
        <w:rPr>
          <w:rFonts w:eastAsia="MS Mincho"/>
          <w:i/>
          <w:iCs/>
          <w:lang w:val="uk-UA"/>
        </w:rPr>
        <w:t xml:space="preserve">ри. </w:t>
      </w:r>
      <w:r w:rsidR="00633E28" w:rsidRPr="00633E28">
        <w:rPr>
          <w:rFonts w:eastAsia="MS Mincho"/>
          <w:i/>
          <w:iCs/>
          <w:lang w:val="uk-UA"/>
        </w:rPr>
        <w:t xml:space="preserve">Досліджено вплив </w:t>
      </w:r>
      <w:r w:rsidR="00EE10B8">
        <w:rPr>
          <w:rFonts w:eastAsia="MS Mincho"/>
          <w:i/>
          <w:iCs/>
          <w:lang w:val="uk-UA"/>
        </w:rPr>
        <w:t xml:space="preserve">метрик </w:t>
      </w:r>
      <w:r w:rsidR="00633E28" w:rsidRPr="00633E28">
        <w:rPr>
          <w:rFonts w:eastAsia="MS Mincho"/>
          <w:i/>
          <w:iCs/>
          <w:lang w:val="uk-UA"/>
        </w:rPr>
        <w:t>RPO (Recovery Point Objective) на потенційні втрати даних</w:t>
      </w:r>
      <w:r w:rsidR="005743EE">
        <w:rPr>
          <w:rFonts w:eastAsia="MS Mincho"/>
          <w:i/>
          <w:iCs/>
          <w:lang w:val="uk-UA"/>
        </w:rPr>
        <w:t xml:space="preserve"> та</w:t>
      </w:r>
      <w:r w:rsidR="00633E28" w:rsidRPr="00633E28">
        <w:rPr>
          <w:rFonts w:eastAsia="MS Mincho"/>
          <w:i/>
          <w:iCs/>
          <w:lang w:val="uk-UA"/>
        </w:rPr>
        <w:t xml:space="preserve"> RTO (Recovery Time Objective)</w:t>
      </w:r>
      <w:r w:rsidR="008279F2">
        <w:rPr>
          <w:rFonts w:eastAsia="MS Mincho"/>
          <w:i/>
          <w:iCs/>
          <w:lang w:val="uk-UA"/>
        </w:rPr>
        <w:t xml:space="preserve"> </w:t>
      </w:r>
      <w:r w:rsidR="00633E28" w:rsidRPr="00633E28">
        <w:rPr>
          <w:rFonts w:eastAsia="MS Mincho"/>
          <w:i/>
          <w:iCs/>
          <w:lang w:val="uk-UA"/>
        </w:rPr>
        <w:t>на допустимий час простою</w:t>
      </w:r>
      <w:r w:rsidR="005743EE">
        <w:rPr>
          <w:rFonts w:eastAsia="MS Mincho"/>
          <w:i/>
          <w:iCs/>
          <w:lang w:val="uk-UA"/>
        </w:rPr>
        <w:t>.</w:t>
      </w:r>
      <w:r w:rsidR="00633E28" w:rsidRPr="00633E28">
        <w:rPr>
          <w:rFonts w:eastAsia="MS Mincho"/>
          <w:i/>
          <w:iCs/>
          <w:lang w:val="uk-UA"/>
        </w:rPr>
        <w:t xml:space="preserve"> </w:t>
      </w:r>
      <w:r w:rsidR="005743EE">
        <w:rPr>
          <w:rFonts w:eastAsia="MS Mincho"/>
          <w:i/>
          <w:iCs/>
          <w:lang w:val="uk-UA"/>
        </w:rPr>
        <w:t>Н</w:t>
      </w:r>
      <w:r w:rsidR="00633E28" w:rsidRPr="00633E28">
        <w:rPr>
          <w:rFonts w:eastAsia="MS Mincho"/>
          <w:i/>
          <w:iCs/>
          <w:lang w:val="uk-UA"/>
        </w:rPr>
        <w:t>адано рекомендації щодо вибору оптимальних стратегій резервування.</w:t>
      </w:r>
    </w:p>
    <w:p w14:paraId="180C61BB" w14:textId="46B8FC5E" w:rsidR="007B349C" w:rsidRPr="00B648F7" w:rsidRDefault="007B349C" w:rsidP="007B349C">
      <w:pPr>
        <w:pStyle w:val="1"/>
        <w:spacing w:before="120" w:after="0"/>
        <w:jc w:val="both"/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</w:pPr>
      <w:r w:rsidRPr="00562D24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 xml:space="preserve">Ключові </w:t>
      </w:r>
      <w:r w:rsidR="00A8026F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>слова</w:t>
      </w:r>
      <w:r w:rsidR="00A8026F" w:rsidRPr="00A8026F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 xml:space="preserve">: </w:t>
      </w:r>
      <w:r w:rsidR="00BC44C7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>Аварійне відновлення</w:t>
      </w:r>
      <w:r w:rsidR="00BC44C7" w:rsidRPr="00B648F7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 xml:space="preserve">, </w:t>
      </w:r>
      <w:r w:rsidR="00BC44C7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>Хмарні обчислення</w:t>
      </w:r>
      <w:r w:rsidR="00BC44C7" w:rsidRPr="00B648F7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 xml:space="preserve">, </w:t>
      </w:r>
      <w:r w:rsidR="00BC44C7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en-US" w:eastAsia="en-US"/>
        </w:rPr>
        <w:t>RPO</w:t>
      </w:r>
      <w:r w:rsidR="00BC44C7" w:rsidRPr="00B648F7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 xml:space="preserve">, </w:t>
      </w:r>
      <w:r w:rsidR="00BC44C7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en-US" w:eastAsia="en-US"/>
        </w:rPr>
        <w:t>RTO</w:t>
      </w:r>
      <w:r w:rsidR="00BC44C7" w:rsidRPr="00B648F7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 xml:space="preserve">, </w:t>
      </w:r>
      <w:r w:rsidR="00EC3402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>відмовостійкість</w:t>
      </w:r>
      <w:r w:rsidR="00EE10B8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>,</w:t>
      </w:r>
      <w:r w:rsidR="00EC3402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 xml:space="preserve"> оцінювання</w:t>
      </w:r>
      <w:r w:rsidR="00EE10B8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 xml:space="preserve"> метрик</w:t>
      </w:r>
    </w:p>
    <w:p w14:paraId="5D99FBE5" w14:textId="3DF056B6" w:rsidR="00026407" w:rsidRPr="00B648F7" w:rsidRDefault="00211EE1" w:rsidP="002D2ADB">
      <w:pPr>
        <w:keepNext/>
        <w:keepLines/>
        <w:tabs>
          <w:tab w:val="left" w:pos="216"/>
        </w:tabs>
        <w:spacing w:before="120"/>
        <w:outlineLvl w:val="0"/>
        <w:rPr>
          <w:rFonts w:eastAsia="MS Mincho"/>
          <w:bCs/>
          <w:smallCaps/>
          <w:kern w:val="32"/>
          <w:lang w:val="uk-UA" w:eastAsia="x-none"/>
        </w:rPr>
      </w:pPr>
      <w:r w:rsidRPr="00562D24">
        <w:rPr>
          <w:rFonts w:eastAsia="MS Mincho"/>
          <w:bCs/>
          <w:smallCaps/>
          <w:kern w:val="32"/>
          <w:lang w:val="uk-UA" w:eastAsia="x-none"/>
        </w:rPr>
        <w:t>Вступ</w:t>
      </w:r>
    </w:p>
    <w:p w14:paraId="09F0F9F2" w14:textId="1CB51BB0" w:rsidR="00356626" w:rsidRPr="00356626" w:rsidRDefault="00C80E4D" w:rsidP="00182610">
      <w:pPr>
        <w:pStyle w:val="a3"/>
        <w:spacing w:after="0" w:line="240" w:lineRule="auto"/>
        <w:ind w:firstLine="284"/>
        <w:rPr>
          <w:lang w:val="ru-RU"/>
        </w:rPr>
      </w:pPr>
      <w:r w:rsidRPr="00C80E4D">
        <w:rPr>
          <w:lang w:val="uk-UA"/>
        </w:rPr>
        <w:t xml:space="preserve">У сучасних хмарних обчислювальних системах критично важливо забезпечувати безперервність роботи сервісів навіть за наявності </w:t>
      </w:r>
      <w:r w:rsidR="000B1EC4">
        <w:rPr>
          <w:lang w:val="uk-UA"/>
        </w:rPr>
        <w:t>відмов</w:t>
      </w:r>
      <w:r w:rsidRPr="00C80E4D">
        <w:rPr>
          <w:lang w:val="uk-UA"/>
        </w:rPr>
        <w:t>.</w:t>
      </w:r>
      <w:r w:rsidR="00564984">
        <w:rPr>
          <w:lang w:val="uk-UA"/>
        </w:rPr>
        <w:t xml:space="preserve"> </w:t>
      </w:r>
      <w:r w:rsidR="007B77A4" w:rsidRPr="007B77A4">
        <w:rPr>
          <w:lang w:val="uk-UA"/>
        </w:rPr>
        <w:t xml:space="preserve">Як свідчать </w:t>
      </w:r>
      <w:r w:rsidR="0051591F">
        <w:rPr>
          <w:lang w:val="uk-UA"/>
        </w:rPr>
        <w:t>останні</w:t>
      </w:r>
      <w:r w:rsidR="007B77A4" w:rsidRPr="007B77A4">
        <w:rPr>
          <w:lang w:val="uk-UA"/>
        </w:rPr>
        <w:t xml:space="preserve"> дослідження, тривалі </w:t>
      </w:r>
      <w:r w:rsidR="000B1EC4">
        <w:rPr>
          <w:lang w:val="uk-UA"/>
        </w:rPr>
        <w:t>відмови</w:t>
      </w:r>
      <w:r w:rsidR="007B77A4" w:rsidRPr="007B77A4">
        <w:rPr>
          <w:lang w:val="uk-UA"/>
        </w:rPr>
        <w:t xml:space="preserve"> критичних сервісів призводять до значних фінансових втрат та підривають довіру користувачів [1].</w:t>
      </w:r>
      <w:r w:rsidR="007B77A4" w:rsidRPr="007B77A4">
        <w:rPr>
          <w:lang w:val="ru-RU"/>
        </w:rPr>
        <w:t xml:space="preserve"> </w:t>
      </w:r>
      <w:r w:rsidR="001F5BE5" w:rsidRPr="001F5BE5">
        <w:rPr>
          <w:lang w:val="uk-UA"/>
        </w:rPr>
        <w:t xml:space="preserve">Для середнього та великого бізнесу швидке відновлення IT-інфраструктури після </w:t>
      </w:r>
      <w:r w:rsidR="000B1EC4">
        <w:rPr>
          <w:lang w:val="uk-UA"/>
        </w:rPr>
        <w:t>відмови</w:t>
      </w:r>
      <w:r w:rsidR="001F5BE5" w:rsidRPr="001F5BE5">
        <w:rPr>
          <w:lang w:val="uk-UA"/>
        </w:rPr>
        <w:t xml:space="preserve"> і повернення до працездатного стану бізнес-додатків та цифрових сервісів є ключовим чинником конкурентоспроможності.</w:t>
      </w:r>
    </w:p>
    <w:p w14:paraId="6A9C5044" w14:textId="413C9D88" w:rsidR="002D2ADB" w:rsidRPr="00D11ED8" w:rsidRDefault="00E36FF7" w:rsidP="00182610">
      <w:pPr>
        <w:pStyle w:val="a3"/>
        <w:spacing w:after="0" w:line="240" w:lineRule="auto"/>
        <w:ind w:firstLine="284"/>
        <w:rPr>
          <w:lang w:val="uk-UA"/>
        </w:rPr>
      </w:pPr>
      <w:r w:rsidRPr="00E36FF7">
        <w:rPr>
          <w:lang w:val="uk-UA"/>
        </w:rPr>
        <w:t xml:space="preserve">Для кількісної оцінки здатності системи зберігати працездатність </w:t>
      </w:r>
      <w:r w:rsidR="0089097C" w:rsidRPr="0089097C">
        <w:rPr>
          <w:lang w:val="uk-UA"/>
        </w:rPr>
        <w:t xml:space="preserve">в умовах </w:t>
      </w:r>
      <w:r w:rsidR="000B1EC4">
        <w:rPr>
          <w:lang w:val="uk-UA"/>
        </w:rPr>
        <w:t>відмов</w:t>
      </w:r>
      <w:r w:rsidR="0089097C" w:rsidRPr="0089097C">
        <w:rPr>
          <w:lang w:val="uk-UA"/>
        </w:rPr>
        <w:t xml:space="preserve"> застосовують метрики надійності, серед яких основними є</w:t>
      </w:r>
      <w:r w:rsidR="0057211C" w:rsidRPr="00A8045C">
        <w:rPr>
          <w:lang w:val="uk-UA"/>
        </w:rPr>
        <w:t xml:space="preserve"> </w:t>
      </w:r>
      <w:r w:rsidR="00B63FFB" w:rsidRPr="00B63FFB">
        <w:rPr>
          <w:lang w:val="en-US"/>
        </w:rPr>
        <w:t>RTO</w:t>
      </w:r>
      <w:r w:rsidR="005F7EF9" w:rsidRPr="00A8045C">
        <w:rPr>
          <w:lang w:val="uk-UA"/>
        </w:rPr>
        <w:t xml:space="preserve"> </w:t>
      </w:r>
      <w:r w:rsidR="00E14795" w:rsidRPr="00562D24">
        <w:rPr>
          <w:lang w:val="uk-UA"/>
        </w:rPr>
        <w:t>–</w:t>
      </w:r>
      <w:r w:rsidR="00E14795" w:rsidRPr="00A8045C">
        <w:rPr>
          <w:lang w:val="uk-UA"/>
        </w:rPr>
        <w:t xml:space="preserve"> </w:t>
      </w:r>
      <w:r w:rsidR="0066637D" w:rsidRPr="00A8045C">
        <w:rPr>
          <w:lang w:val="uk-UA"/>
        </w:rPr>
        <w:t>цільовий час відновлення</w:t>
      </w:r>
      <w:r w:rsidR="0089097C" w:rsidRPr="00A8045C">
        <w:rPr>
          <w:lang w:val="uk-UA"/>
        </w:rPr>
        <w:t>,</w:t>
      </w:r>
      <w:r w:rsidR="0066637D" w:rsidRPr="00A8045C">
        <w:rPr>
          <w:lang w:val="uk-UA"/>
        </w:rPr>
        <w:t xml:space="preserve"> </w:t>
      </w:r>
      <w:r w:rsidR="005F7EF9">
        <w:rPr>
          <w:lang w:val="uk-UA"/>
        </w:rPr>
        <w:t xml:space="preserve">та </w:t>
      </w:r>
      <w:r w:rsidR="005F7EF9">
        <w:rPr>
          <w:lang w:val="en-US"/>
        </w:rPr>
        <w:t>RPO</w:t>
      </w:r>
      <w:r w:rsidR="0066637D" w:rsidRPr="0066637D">
        <w:rPr>
          <w:lang w:val="uk-UA"/>
        </w:rPr>
        <w:t xml:space="preserve"> </w:t>
      </w:r>
      <w:r w:rsidR="0066637D" w:rsidRPr="00562D24">
        <w:rPr>
          <w:lang w:val="uk-UA"/>
        </w:rPr>
        <w:t>–</w:t>
      </w:r>
      <w:r w:rsidR="0066637D" w:rsidRPr="00A8045C">
        <w:rPr>
          <w:lang w:val="uk-UA"/>
        </w:rPr>
        <w:t xml:space="preserve"> </w:t>
      </w:r>
      <w:r w:rsidR="00683BB3" w:rsidRPr="00A8045C">
        <w:rPr>
          <w:lang w:val="uk-UA"/>
        </w:rPr>
        <w:t>цільова точка відновлення</w:t>
      </w:r>
      <w:r w:rsidR="00EA5B21">
        <w:rPr>
          <w:lang w:val="uk-UA"/>
        </w:rPr>
        <w:t xml:space="preserve"> </w:t>
      </w:r>
      <w:r w:rsidR="00F744D7" w:rsidRPr="00F744D7">
        <w:rPr>
          <w:lang w:val="uk-UA"/>
        </w:rPr>
        <w:t>[2]</w:t>
      </w:r>
      <w:r w:rsidRPr="00E36FF7">
        <w:rPr>
          <w:lang w:val="uk-UA"/>
        </w:rPr>
        <w:t>.</w:t>
      </w:r>
      <w:r w:rsidR="00E17EF0" w:rsidRPr="00A8045C">
        <w:rPr>
          <w:lang w:val="uk-UA"/>
        </w:rPr>
        <w:t xml:space="preserve"> </w:t>
      </w:r>
      <w:r w:rsidR="00D11ED8" w:rsidRPr="00D11ED8">
        <w:rPr>
          <w:lang w:val="uk-UA"/>
        </w:rPr>
        <w:t xml:space="preserve">Значення </w:t>
      </w:r>
      <w:r w:rsidR="00D11ED8" w:rsidRPr="00D11ED8">
        <w:rPr>
          <w:lang w:val="uk-UA"/>
        </w:rPr>
        <w:t xml:space="preserve">цих метрик визначають вимоги до архітектури відмовостійкої інфраструктури та безпосередньо впливають на вибір технологій резервування, реплікації </w:t>
      </w:r>
      <w:r w:rsidR="00D11ED8">
        <w:rPr>
          <w:lang w:val="uk-UA"/>
        </w:rPr>
        <w:t>та</w:t>
      </w:r>
      <w:r w:rsidR="00D11ED8" w:rsidRPr="00D11ED8">
        <w:rPr>
          <w:lang w:val="uk-UA"/>
        </w:rPr>
        <w:t xml:space="preserve"> процедур відновлення даних.</w:t>
      </w:r>
    </w:p>
    <w:p w14:paraId="66681C12" w14:textId="70FA1959" w:rsidR="00020F79" w:rsidRPr="009510F6" w:rsidRDefault="00020F79" w:rsidP="00182610">
      <w:pPr>
        <w:pStyle w:val="a3"/>
        <w:spacing w:after="0" w:line="240" w:lineRule="auto"/>
        <w:ind w:firstLine="284"/>
        <w:rPr>
          <w:lang w:val="uk-UA"/>
        </w:rPr>
      </w:pPr>
      <w:r w:rsidRPr="00020F79">
        <w:rPr>
          <w:lang w:val="uk-UA"/>
        </w:rPr>
        <w:t>Водночас для комплексної оцінки якості надання хмарних послуг важливо враховувати не лише метрики надійності, але й показники доступності, що визначають, наскільки стабільно система забезпечує користувачам доступ до її функціоналу. Основними показниками доступності є SLA (Service Level Agreement) – угода про рівень обслуговування, що фіксує зобов'язання постачальника щодо якості сервісу, та SLO (Service Level Objective) – конкретні цільові значення доступності, які дозволяють контролювати відповідність системи встановленим стандартам</w:t>
      </w:r>
      <w:r w:rsidR="00B03396">
        <w:rPr>
          <w:lang w:val="uk-UA"/>
        </w:rPr>
        <w:t xml:space="preserve"> </w:t>
      </w:r>
      <w:r w:rsidR="00B03396" w:rsidRPr="00B03396">
        <w:rPr>
          <w:lang w:val="uk-UA"/>
        </w:rPr>
        <w:t>[</w:t>
      </w:r>
      <w:r w:rsidR="007D1354" w:rsidRPr="007D1354">
        <w:rPr>
          <w:lang w:val="uk-UA"/>
        </w:rPr>
        <w:t>3</w:t>
      </w:r>
      <w:r w:rsidR="00B03396" w:rsidRPr="00B03396">
        <w:rPr>
          <w:lang w:val="uk-UA"/>
        </w:rPr>
        <w:t>]</w:t>
      </w:r>
      <w:r w:rsidRPr="00020F79">
        <w:rPr>
          <w:lang w:val="uk-UA"/>
        </w:rPr>
        <w:t>.</w:t>
      </w:r>
    </w:p>
    <w:p w14:paraId="5BED33AD" w14:textId="6DBC7C9A" w:rsidR="003275CA" w:rsidRPr="00550B57" w:rsidRDefault="003275CA" w:rsidP="00182610">
      <w:pPr>
        <w:pStyle w:val="a3"/>
        <w:spacing w:after="0" w:line="240" w:lineRule="auto"/>
        <w:ind w:firstLine="284"/>
        <w:rPr>
          <w:lang w:val="uk-UA"/>
        </w:rPr>
      </w:pPr>
      <w:r w:rsidRPr="00DF4D56">
        <w:rPr>
          <w:lang w:val="uk-UA"/>
        </w:rPr>
        <w:t>Метою роботи є</w:t>
      </w:r>
      <w:r w:rsidR="007741B7">
        <w:rPr>
          <w:lang w:val="uk-UA"/>
        </w:rPr>
        <w:t xml:space="preserve"> аналіз та</w:t>
      </w:r>
      <w:r w:rsidRPr="00DF4D56">
        <w:rPr>
          <w:lang w:val="uk-UA"/>
        </w:rPr>
        <w:t xml:space="preserve"> моделювання</w:t>
      </w:r>
      <w:r w:rsidR="0041369E" w:rsidRPr="00DF4D56">
        <w:rPr>
          <w:lang w:val="uk-UA"/>
        </w:rPr>
        <w:t xml:space="preserve"> впливу метрик надійності </w:t>
      </w:r>
      <w:r w:rsidRPr="00DF4D56">
        <w:rPr>
          <w:lang w:val="uk-UA"/>
        </w:rPr>
        <w:t xml:space="preserve">(RTO, RPO) </w:t>
      </w:r>
      <w:r w:rsidR="0041369E" w:rsidRPr="00DF4D56">
        <w:rPr>
          <w:lang w:val="uk-UA"/>
        </w:rPr>
        <w:t>н</w:t>
      </w:r>
      <w:r w:rsidRPr="00DF4D56">
        <w:rPr>
          <w:lang w:val="uk-UA"/>
        </w:rPr>
        <w:t>а показник</w:t>
      </w:r>
      <w:r w:rsidR="0041369E" w:rsidRPr="00DF4D56">
        <w:rPr>
          <w:lang w:val="uk-UA"/>
        </w:rPr>
        <w:t>и</w:t>
      </w:r>
      <w:r w:rsidRPr="00DF4D56">
        <w:rPr>
          <w:lang w:val="uk-UA"/>
        </w:rPr>
        <w:t xml:space="preserve"> доступності (SLA, SLO).</w:t>
      </w:r>
      <w:r w:rsidR="00322096" w:rsidRPr="00DF4D56">
        <w:rPr>
          <w:lang w:val="uk-UA"/>
        </w:rPr>
        <w:t xml:space="preserve"> </w:t>
      </w:r>
      <w:r w:rsidR="00DD632A" w:rsidRPr="00DF4D56">
        <w:rPr>
          <w:lang w:val="uk-UA"/>
        </w:rPr>
        <w:t xml:space="preserve">Отримані результати дослідження дозволять розробити рекомендації </w:t>
      </w:r>
      <w:r w:rsidR="00550B57" w:rsidRPr="00550B57">
        <w:rPr>
          <w:lang w:val="uk-UA"/>
        </w:rPr>
        <w:t>щодо вибору оптимальних стратегій резервування у хмарних системах моделі IaaS, які забезпечують баланс між витратами на інфраструктуру та очікуваннями користувачів.</w:t>
      </w:r>
    </w:p>
    <w:p w14:paraId="37AEC563" w14:textId="796EAC59" w:rsidR="008A55B5" w:rsidRPr="00562D24" w:rsidRDefault="00127373" w:rsidP="00121F6A">
      <w:pPr>
        <w:pStyle w:val="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 w:rsidRPr="00127373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lastRenderedPageBreak/>
        <w:t>Архітектура відмовостійкої хмарної інфраструктури</w:t>
      </w:r>
    </w:p>
    <w:p w14:paraId="5D84EAA9" w14:textId="0471AC96" w:rsidR="00882A48" w:rsidRPr="00882A48" w:rsidRDefault="00882A48" w:rsidP="00121F6A">
      <w:pPr>
        <w:pStyle w:val="a3"/>
        <w:spacing w:after="0" w:line="240" w:lineRule="auto"/>
        <w:ind w:firstLine="284"/>
        <w:rPr>
          <w:lang w:val="uk-UA"/>
        </w:rPr>
      </w:pPr>
      <w:r w:rsidRPr="00882A48">
        <w:rPr>
          <w:lang w:val="uk-UA"/>
        </w:rPr>
        <w:t xml:space="preserve">Відмовостійка хмарна інфраструктура будується за принципом багаторівневої архітектури з резервуванням на всіх критично важливих рівнях, що забезпечує безперервність роботи сервісів навіть у </w:t>
      </w:r>
      <w:r w:rsidR="007F1AFD">
        <w:rPr>
          <w:lang w:val="uk-UA"/>
        </w:rPr>
        <w:t>випадку відмов окремих компонентів</w:t>
      </w:r>
      <w:r w:rsidRPr="00882A48">
        <w:rPr>
          <w:lang w:val="uk-UA"/>
        </w:rPr>
        <w:t xml:space="preserve"> [</w:t>
      </w:r>
      <w:r w:rsidR="00D26E67">
        <w:rPr>
          <w:lang w:val="uk-UA"/>
        </w:rPr>
        <w:t>4</w:t>
      </w:r>
      <w:r w:rsidRPr="00882A48">
        <w:rPr>
          <w:lang w:val="uk-UA"/>
        </w:rPr>
        <w:t>]</w:t>
      </w:r>
      <w:r>
        <w:rPr>
          <w:lang w:val="uk-UA"/>
        </w:rPr>
        <w:t>.</w:t>
      </w:r>
    </w:p>
    <w:p w14:paraId="6BFE92E4" w14:textId="1B80F6EB" w:rsidR="00127373" w:rsidRPr="00147EEE" w:rsidRDefault="002E257A" w:rsidP="00AA342A">
      <w:pPr>
        <w:pStyle w:val="a3"/>
        <w:spacing w:after="0" w:line="240" w:lineRule="auto"/>
        <w:ind w:firstLine="284"/>
        <w:rPr>
          <w:lang w:val="uk-UA"/>
        </w:rPr>
      </w:pPr>
      <w:r w:rsidRPr="00562D2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33F5EB4" wp14:editId="5E8519CC">
                <wp:simplePos x="0" y="0"/>
                <wp:positionH relativeFrom="column">
                  <wp:posOffset>17145</wp:posOffset>
                </wp:positionH>
                <wp:positionV relativeFrom="paragraph">
                  <wp:posOffset>1807917</wp:posOffset>
                </wp:positionV>
                <wp:extent cx="3180080" cy="2830195"/>
                <wp:effectExtent l="0" t="0" r="1270" b="8255"/>
                <wp:wrapTight wrapText="bothSides">
                  <wp:wrapPolygon edited="0">
                    <wp:start x="0" y="0"/>
                    <wp:lineTo x="0" y="21518"/>
                    <wp:lineTo x="21479" y="21518"/>
                    <wp:lineTo x="21479" y="0"/>
                    <wp:lineTo x="0" y="0"/>
                  </wp:wrapPolygon>
                </wp:wrapTight>
                <wp:docPr id="5680143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83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AD27" w14:textId="765EB0F0" w:rsidR="007F233F" w:rsidRDefault="00EA3222" w:rsidP="00EA3222">
                            <w:pPr>
                              <w:pStyle w:val="a3"/>
                              <w:tabs>
                                <w:tab w:val="clear" w:pos="288"/>
                              </w:tabs>
                              <w:spacing w:before="12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val="uk-UA"/>
                              </w:rPr>
                              <w:drawing>
                                <wp:inline distT="0" distB="0" distL="0" distR="0" wp14:anchorId="29B6DE07" wp14:editId="1951420A">
                                  <wp:extent cx="2988310" cy="2628265"/>
                                  <wp:effectExtent l="0" t="0" r="2540" b="635"/>
                                  <wp:docPr id="689685911" name="Рисунок 5" descr="Зображення, що містить текст, схема, План, Креслення&#10;&#10;Вміст, створений ШІ, може бути неправильним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9685911" name="Рисунок 5" descr="Зображення, що містить текст, схема, План, Креслення&#10;&#10;Вміст, створений ШІ, може бути неправильним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8310" cy="2628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F5E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35pt;margin-top:142.35pt;width:250.4pt;height:2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" stroked="f">
                <v:textbox>
                  <w:txbxContent>
                    <w:p w14:paraId="16C3AD27" w14:textId="765EB0F0" w:rsidR="007F233F" w:rsidRDefault="00EA3222" w:rsidP="00EA3222">
                      <w:pPr>
                        <w:pStyle w:val="a3"/>
                        <w:tabs>
                          <w:tab w:val="clear" w:pos="288"/>
                        </w:tabs>
                        <w:spacing w:before="120" w:after="0" w:line="240" w:lineRule="auto"/>
                        <w:ind w:firstLine="0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val="uk-UA"/>
                        </w:rPr>
                        <w:drawing>
                          <wp:inline distT="0" distB="0" distL="0" distR="0" wp14:anchorId="29B6DE07" wp14:editId="1951420A">
                            <wp:extent cx="2988310" cy="2628265"/>
                            <wp:effectExtent l="0" t="0" r="2540" b="635"/>
                            <wp:docPr id="689685911" name="Рисунок 5" descr="Зображення, що містить текст, схема, План, Креслення&#10;&#10;Вміст, створений ШІ, може бути неправильним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9685911" name="Рисунок 5" descr="Зображення, що містить текст, схема, План, Креслення&#10;&#10;Вміст, створений ШІ, може бути неправильним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8310" cy="2628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E6003" w:rsidRPr="004E6003">
        <w:rPr>
          <w:lang w:val="uk-UA"/>
        </w:rPr>
        <w:t>На рис.</w:t>
      </w:r>
      <w:r w:rsidR="004E6003">
        <w:rPr>
          <w:lang w:val="uk-UA"/>
        </w:rPr>
        <w:t xml:space="preserve"> </w:t>
      </w:r>
      <w:r w:rsidR="004E6003" w:rsidRPr="004E6003">
        <w:rPr>
          <w:lang w:val="uk-UA"/>
        </w:rPr>
        <w:t>1 показано</w:t>
      </w:r>
      <w:r w:rsidR="00EF64A1">
        <w:rPr>
          <w:lang w:val="uk-UA"/>
        </w:rPr>
        <w:t xml:space="preserve"> схему </w:t>
      </w:r>
      <w:r w:rsidR="007E7E9C">
        <w:rPr>
          <w:lang w:val="uk-UA"/>
        </w:rPr>
        <w:t>реалізації відмовостійкої</w:t>
      </w:r>
      <w:r w:rsidR="00531FC9">
        <w:rPr>
          <w:lang w:val="uk-UA"/>
        </w:rPr>
        <w:t xml:space="preserve"> хмарної</w:t>
      </w:r>
      <w:r w:rsidR="007E7E9C">
        <w:rPr>
          <w:lang w:val="uk-UA"/>
        </w:rPr>
        <w:t xml:space="preserve"> </w:t>
      </w:r>
      <w:r w:rsidR="00531FC9" w:rsidRPr="00531FC9">
        <w:rPr>
          <w:lang w:val="uk-UA"/>
        </w:rPr>
        <w:t>IaaS-архітектур</w:t>
      </w:r>
      <w:r w:rsidR="00531FC9">
        <w:rPr>
          <w:lang w:val="uk-UA"/>
        </w:rPr>
        <w:t>и</w:t>
      </w:r>
      <w:r w:rsidR="007F233F">
        <w:rPr>
          <w:lang w:val="uk-UA"/>
        </w:rPr>
        <w:t>, що використовувалася як модель дослідження</w:t>
      </w:r>
      <w:r w:rsidR="007E7E9C">
        <w:rPr>
          <w:lang w:val="uk-UA"/>
        </w:rPr>
        <w:t>.</w:t>
      </w:r>
      <w:r w:rsidR="008A7A81">
        <w:rPr>
          <w:lang w:val="uk-UA"/>
        </w:rPr>
        <w:t xml:space="preserve"> </w:t>
      </w:r>
      <w:r w:rsidR="008A7A81" w:rsidRPr="008A7A81">
        <w:rPr>
          <w:lang w:val="uk-UA"/>
        </w:rPr>
        <w:t xml:space="preserve">Запити </w:t>
      </w:r>
      <w:r w:rsidR="008A7A81">
        <w:rPr>
          <w:lang w:val="uk-UA"/>
        </w:rPr>
        <w:t xml:space="preserve">від </w:t>
      </w:r>
      <w:r w:rsidR="008A7A81" w:rsidRPr="008A7A81">
        <w:rPr>
          <w:lang w:val="uk-UA"/>
        </w:rPr>
        <w:t xml:space="preserve">веб-користувачів або сервісів спочатку надходять до </w:t>
      </w:r>
      <w:r w:rsidR="00A8362D">
        <w:rPr>
          <w:lang w:val="uk-UA"/>
        </w:rPr>
        <w:t>хмарного</w:t>
      </w:r>
      <w:r w:rsidR="00013289">
        <w:rPr>
          <w:lang w:val="uk-UA"/>
        </w:rPr>
        <w:t xml:space="preserve"> </w:t>
      </w:r>
      <w:r w:rsidR="00CA0A01">
        <w:rPr>
          <w:lang w:val="uk-UA"/>
        </w:rPr>
        <w:t>сервісу</w:t>
      </w:r>
      <w:r w:rsidR="00013289">
        <w:rPr>
          <w:lang w:val="uk-UA"/>
        </w:rPr>
        <w:t xml:space="preserve"> доменних імен (</w:t>
      </w:r>
      <w:r w:rsidR="008A7A81" w:rsidRPr="008A7A81">
        <w:rPr>
          <w:lang w:val="uk-UA"/>
        </w:rPr>
        <w:t>DNS</w:t>
      </w:r>
      <w:r w:rsidR="00013289" w:rsidRPr="00A8362D">
        <w:rPr>
          <w:lang w:val="uk-UA"/>
        </w:rPr>
        <w:t xml:space="preserve">, </w:t>
      </w:r>
      <w:r w:rsidR="00013289">
        <w:rPr>
          <w:lang w:val="en-US"/>
        </w:rPr>
        <w:t>Domain</w:t>
      </w:r>
      <w:r w:rsidR="00A8362D" w:rsidRPr="00A8362D">
        <w:rPr>
          <w:lang w:val="uk-UA"/>
        </w:rPr>
        <w:t xml:space="preserve"> </w:t>
      </w:r>
      <w:r w:rsidR="00A8362D">
        <w:rPr>
          <w:lang w:val="en-US"/>
        </w:rPr>
        <w:t>Name</w:t>
      </w:r>
      <w:r w:rsidR="00A8362D" w:rsidRPr="00A8362D">
        <w:rPr>
          <w:lang w:val="uk-UA"/>
        </w:rPr>
        <w:t xml:space="preserve"> </w:t>
      </w:r>
      <w:r w:rsidR="00A8362D">
        <w:rPr>
          <w:lang w:val="en-US"/>
        </w:rPr>
        <w:t>System</w:t>
      </w:r>
      <w:r w:rsidR="00A8362D" w:rsidRPr="00A8362D">
        <w:rPr>
          <w:lang w:val="uk-UA"/>
        </w:rPr>
        <w:t>)</w:t>
      </w:r>
      <w:r w:rsidR="008A7A81" w:rsidRPr="008A7A81">
        <w:rPr>
          <w:lang w:val="uk-UA"/>
        </w:rPr>
        <w:t>, який спрямовує трафік на основний регіон. У основному регіоні балансувальник навантаження</w:t>
      </w:r>
      <w:r w:rsidR="000B1EC4" w:rsidRPr="000B1EC4">
        <w:rPr>
          <w:lang w:val="uk-UA"/>
        </w:rPr>
        <w:t xml:space="preserve">, </w:t>
      </w:r>
      <w:r w:rsidR="008A7A81" w:rsidRPr="008A7A81">
        <w:rPr>
          <w:lang w:val="uk-UA"/>
        </w:rPr>
        <w:t>розгорнутий у декількох зонах доступності</w:t>
      </w:r>
      <w:r w:rsidR="000B1EC4" w:rsidRPr="000B1EC4">
        <w:rPr>
          <w:lang w:val="uk-UA"/>
        </w:rPr>
        <w:t xml:space="preserve"> (</w:t>
      </w:r>
      <w:r w:rsidR="000B1EC4">
        <w:rPr>
          <w:lang w:val="en-US"/>
        </w:rPr>
        <w:t>AZ</w:t>
      </w:r>
      <w:r w:rsidR="000B1EC4" w:rsidRPr="000B1EC4">
        <w:rPr>
          <w:lang w:val="uk-UA"/>
        </w:rPr>
        <w:t xml:space="preserve">, </w:t>
      </w:r>
      <w:r w:rsidR="000B1EC4">
        <w:rPr>
          <w:lang w:val="en-US"/>
        </w:rPr>
        <w:t>Availability</w:t>
      </w:r>
      <w:r w:rsidR="000B1EC4" w:rsidRPr="000B1EC4">
        <w:rPr>
          <w:lang w:val="uk-UA"/>
        </w:rPr>
        <w:t xml:space="preserve"> </w:t>
      </w:r>
      <w:r w:rsidR="000B1EC4">
        <w:rPr>
          <w:lang w:val="en-US"/>
        </w:rPr>
        <w:t>Zone</w:t>
      </w:r>
      <w:r w:rsidR="000B1EC4" w:rsidRPr="000B1EC4">
        <w:rPr>
          <w:lang w:val="uk-UA"/>
        </w:rPr>
        <w:t>),</w:t>
      </w:r>
      <w:r w:rsidR="008A7A81" w:rsidRPr="008A7A81">
        <w:rPr>
          <w:lang w:val="uk-UA"/>
        </w:rPr>
        <w:t xml:space="preserve"> розподіляє </w:t>
      </w:r>
      <w:r w:rsidR="00C17390">
        <w:rPr>
          <w:lang w:val="uk-UA"/>
        </w:rPr>
        <w:t>запити</w:t>
      </w:r>
      <w:r w:rsidR="008A7A81" w:rsidRPr="008A7A81">
        <w:rPr>
          <w:lang w:val="uk-UA"/>
        </w:rPr>
        <w:t xml:space="preserve"> між </w:t>
      </w:r>
      <w:r w:rsidR="00C17390">
        <w:rPr>
          <w:lang w:val="uk-UA"/>
        </w:rPr>
        <w:t>віртуальни</w:t>
      </w:r>
      <w:r w:rsidR="006830A2">
        <w:rPr>
          <w:lang w:val="uk-UA"/>
        </w:rPr>
        <w:t>ми</w:t>
      </w:r>
      <w:r w:rsidR="00C17390">
        <w:rPr>
          <w:lang w:val="uk-UA"/>
        </w:rPr>
        <w:t xml:space="preserve"> машин</w:t>
      </w:r>
      <w:r w:rsidR="006830A2">
        <w:rPr>
          <w:lang w:val="uk-UA"/>
        </w:rPr>
        <w:t>ами</w:t>
      </w:r>
      <w:r w:rsidR="008A7A81" w:rsidRPr="008A7A81">
        <w:rPr>
          <w:lang w:val="uk-UA"/>
        </w:rPr>
        <w:t xml:space="preserve"> </w:t>
      </w:r>
      <w:r w:rsidR="00A526E2">
        <w:rPr>
          <w:lang w:val="uk-UA"/>
        </w:rPr>
        <w:t xml:space="preserve">(ВМ) </w:t>
      </w:r>
      <w:r w:rsidR="008A7A81" w:rsidRPr="008A7A81">
        <w:rPr>
          <w:lang w:val="uk-UA"/>
        </w:rPr>
        <w:t>у групі автоматичного масштабування. У разі повно</w:t>
      </w:r>
      <w:r w:rsidR="00174ED2">
        <w:rPr>
          <w:lang w:val="uk-UA"/>
        </w:rPr>
        <w:t>ї</w:t>
      </w:r>
      <w:r w:rsidR="008A7A81" w:rsidRPr="008A7A81">
        <w:rPr>
          <w:lang w:val="uk-UA"/>
        </w:rPr>
        <w:t xml:space="preserve"> </w:t>
      </w:r>
      <w:r w:rsidR="00174ED2">
        <w:rPr>
          <w:lang w:val="uk-UA"/>
        </w:rPr>
        <w:t>відмови</w:t>
      </w:r>
      <w:r w:rsidR="008A7A81" w:rsidRPr="008A7A81">
        <w:rPr>
          <w:lang w:val="uk-UA"/>
        </w:rPr>
        <w:t xml:space="preserve"> основного регіону DNS автоматично перенаправляє запити до резервного</w:t>
      </w:r>
      <w:r w:rsidR="00A110BD">
        <w:rPr>
          <w:lang w:val="uk-UA"/>
        </w:rPr>
        <w:t xml:space="preserve"> регіону відновлення </w:t>
      </w:r>
      <w:r w:rsidR="00A110BD" w:rsidRPr="00A110BD">
        <w:rPr>
          <w:lang w:val="uk-UA"/>
        </w:rPr>
        <w:t>(</w:t>
      </w:r>
      <w:r w:rsidR="00A110BD">
        <w:rPr>
          <w:lang w:val="en-US"/>
        </w:rPr>
        <w:t>DR</w:t>
      </w:r>
      <w:r w:rsidR="00A110BD" w:rsidRPr="00A110BD">
        <w:rPr>
          <w:lang w:val="uk-UA"/>
        </w:rPr>
        <w:t xml:space="preserve">, </w:t>
      </w:r>
      <w:r w:rsidR="00A110BD">
        <w:rPr>
          <w:lang w:val="en-US"/>
        </w:rPr>
        <w:t>Disaster</w:t>
      </w:r>
      <w:r w:rsidR="00A110BD" w:rsidRPr="00A110BD">
        <w:rPr>
          <w:lang w:val="uk-UA"/>
        </w:rPr>
        <w:t xml:space="preserve"> </w:t>
      </w:r>
      <w:r w:rsidR="00A110BD">
        <w:rPr>
          <w:lang w:val="en-US"/>
        </w:rPr>
        <w:t>Recovery</w:t>
      </w:r>
      <w:r w:rsidR="00A110BD" w:rsidRPr="00A110BD">
        <w:rPr>
          <w:lang w:val="uk-UA"/>
        </w:rPr>
        <w:t>)</w:t>
      </w:r>
      <w:r w:rsidR="008A7A81" w:rsidRPr="008A7A81">
        <w:rPr>
          <w:lang w:val="uk-UA"/>
        </w:rPr>
        <w:t xml:space="preserve">, </w:t>
      </w:r>
      <w:r w:rsidR="007F233F" w:rsidRPr="007F233F">
        <w:rPr>
          <w:lang w:val="uk-UA"/>
        </w:rPr>
        <w:t>мінімізуючи час простою.</w:t>
      </w:r>
    </w:p>
    <w:p w14:paraId="78EB075C" w14:textId="0B8306F4" w:rsidR="00F813CB" w:rsidRPr="0051561C" w:rsidRDefault="00875477" w:rsidP="00096D21">
      <w:pPr>
        <w:pStyle w:val="figurecaption"/>
        <w:numPr>
          <w:ilvl w:val="0"/>
          <w:numId w:val="0"/>
        </w:numPr>
        <w:spacing w:before="0" w:after="120"/>
        <w:jc w:val="center"/>
        <w:rPr>
          <w:rFonts w:eastAsia="MS Mincho"/>
          <w:lang w:val="ru-RU"/>
        </w:rPr>
      </w:pPr>
      <w:r w:rsidRPr="00562D24">
        <w:rPr>
          <w:lang w:val="uk-UA" w:eastAsia="ru-RU"/>
        </w:rPr>
        <w:t xml:space="preserve">Рис. 1. </w:t>
      </w:r>
      <w:r w:rsidR="002C4160">
        <w:rPr>
          <w:lang w:val="uk-UA" w:eastAsia="ru-RU"/>
        </w:rPr>
        <w:t>Структурна схема</w:t>
      </w:r>
      <w:r w:rsidR="00ED2804">
        <w:rPr>
          <w:lang w:val="uk-UA" w:eastAsia="ru-RU"/>
        </w:rPr>
        <w:t xml:space="preserve"> відмовостійкої </w:t>
      </w:r>
      <w:r w:rsidR="00E303BE">
        <w:rPr>
          <w:lang w:val="uk-UA" w:eastAsia="ru-RU"/>
        </w:rPr>
        <w:t>хмарної інфраструктури</w:t>
      </w:r>
    </w:p>
    <w:p w14:paraId="28314CA5" w14:textId="39CFBDEF" w:rsidR="00AB18BE" w:rsidRPr="0051561C" w:rsidRDefault="00757CCA" w:rsidP="00161857">
      <w:pPr>
        <w:pStyle w:val="a3"/>
        <w:spacing w:after="0" w:line="240" w:lineRule="auto"/>
        <w:ind w:firstLine="284"/>
        <w:rPr>
          <w:lang w:val="ru-RU"/>
        </w:rPr>
      </w:pPr>
      <w:r>
        <w:rPr>
          <w:lang w:val="uk-UA"/>
        </w:rPr>
        <w:t xml:space="preserve">На мережевому рівні </w:t>
      </w:r>
      <w:r w:rsidR="000B2C4D">
        <w:rPr>
          <w:lang w:val="uk-UA"/>
        </w:rPr>
        <w:t>б</w:t>
      </w:r>
      <w:r w:rsidR="00AB18BE" w:rsidRPr="00AB18BE">
        <w:rPr>
          <w:lang w:val="uk-UA"/>
        </w:rPr>
        <w:t xml:space="preserve">алансувальник навантаження виконує функцію розподілу </w:t>
      </w:r>
      <w:r w:rsidR="004C34CF">
        <w:rPr>
          <w:lang w:val="uk-UA"/>
        </w:rPr>
        <w:t>запитів</w:t>
      </w:r>
      <w:r w:rsidR="00AB18BE" w:rsidRPr="00AB18BE">
        <w:rPr>
          <w:lang w:val="uk-UA"/>
        </w:rPr>
        <w:t xml:space="preserve"> між кількома екземплярами сервісу та слідкує за їх станом.</w:t>
      </w:r>
      <w:r w:rsidR="009A0091">
        <w:rPr>
          <w:lang w:val="uk-UA"/>
        </w:rPr>
        <w:t xml:space="preserve"> </w:t>
      </w:r>
      <w:r w:rsidR="009A0091" w:rsidRPr="009A0091">
        <w:rPr>
          <w:lang w:val="uk-UA"/>
        </w:rPr>
        <w:t xml:space="preserve">За допомогою вбудованих перевірок </w:t>
      </w:r>
      <w:r w:rsidR="009A0091">
        <w:rPr>
          <w:lang w:val="uk-UA"/>
        </w:rPr>
        <w:t>стану</w:t>
      </w:r>
      <w:r w:rsidR="009A0091" w:rsidRPr="009A0091">
        <w:rPr>
          <w:lang w:val="uk-UA"/>
        </w:rPr>
        <w:t xml:space="preserve"> балансувальник автоматично припиняє надсилати </w:t>
      </w:r>
      <w:r w:rsidR="005C6809">
        <w:rPr>
          <w:lang w:val="uk-UA"/>
        </w:rPr>
        <w:t>запити</w:t>
      </w:r>
      <w:r w:rsidR="009A0091" w:rsidRPr="009A0091">
        <w:rPr>
          <w:lang w:val="uk-UA"/>
        </w:rPr>
        <w:t xml:space="preserve"> на будь-який екземпляр, що не відповідає або перевищує допустимий час відгуку, перенаправляючи запити до інших, справних вузлів</w:t>
      </w:r>
      <w:r w:rsidR="005C6809">
        <w:rPr>
          <w:lang w:val="uk-UA"/>
        </w:rPr>
        <w:t xml:space="preserve"> </w:t>
      </w:r>
      <w:r w:rsidR="005C6809" w:rsidRPr="005C6809">
        <w:rPr>
          <w:lang w:val="ru-RU"/>
        </w:rPr>
        <w:t>[5]</w:t>
      </w:r>
      <w:r w:rsidR="005C6809">
        <w:rPr>
          <w:lang w:val="uk-UA"/>
        </w:rPr>
        <w:t xml:space="preserve">. </w:t>
      </w:r>
      <w:r w:rsidR="005C6809" w:rsidRPr="005C6809">
        <w:rPr>
          <w:lang w:val="uk-UA"/>
        </w:rPr>
        <w:t>Такий підхід гарантує, що відмова окремого вузла не вплине на доступність сервісу загалом.</w:t>
      </w:r>
    </w:p>
    <w:p w14:paraId="021E14F7" w14:textId="3439A0A2" w:rsidR="00F107D1" w:rsidRPr="00FC0951" w:rsidRDefault="00F107D1" w:rsidP="00FA1574">
      <w:pPr>
        <w:pStyle w:val="a3"/>
        <w:spacing w:after="0" w:line="240" w:lineRule="auto"/>
        <w:ind w:firstLine="284"/>
        <w:rPr>
          <w:lang w:val="uk-UA"/>
        </w:rPr>
      </w:pPr>
      <w:r w:rsidRPr="00FC0951">
        <w:rPr>
          <w:lang w:val="uk-UA"/>
        </w:rPr>
        <w:t xml:space="preserve">Група автоматичного масштабування забезпечує резерв обчислювальних ресурсів і адаптацію до зміни навантаження. Система автоматично додає нові </w:t>
      </w:r>
      <w:r w:rsidR="00332012" w:rsidRPr="00FC0951">
        <w:rPr>
          <w:lang w:val="uk-UA"/>
        </w:rPr>
        <w:t xml:space="preserve">екземпляри </w:t>
      </w:r>
      <w:r w:rsidRPr="00FC0951">
        <w:rPr>
          <w:lang w:val="uk-UA"/>
        </w:rPr>
        <w:t xml:space="preserve">ВМ при зростанні інтенсивності запитів і вилучає зайві екземпляри при спаді навантаження. </w:t>
      </w:r>
      <w:r w:rsidR="0038110B" w:rsidRPr="00FC0951">
        <w:rPr>
          <w:lang w:val="uk-UA"/>
        </w:rPr>
        <w:t>Таке</w:t>
      </w:r>
      <w:r w:rsidRPr="00FC0951">
        <w:rPr>
          <w:lang w:val="uk-UA"/>
        </w:rPr>
        <w:t xml:space="preserve"> горизонтальне масштабування дозволяє підтримувати заданий рівень продуктивності та реагувати на пікові навантаження без втрати доступності.</w:t>
      </w:r>
    </w:p>
    <w:p w14:paraId="2661580C" w14:textId="75567768" w:rsidR="00366C4A" w:rsidRPr="00366C4A" w:rsidRDefault="006A0F15" w:rsidP="00366C4A">
      <w:pPr>
        <w:pStyle w:val="a3"/>
        <w:spacing w:after="0" w:line="240" w:lineRule="auto"/>
        <w:ind w:firstLine="284"/>
        <w:rPr>
          <w:lang w:val="uk-UA"/>
        </w:rPr>
      </w:pPr>
      <w:r w:rsidRPr="00FC0951">
        <w:rPr>
          <w:lang w:val="uk-UA"/>
        </w:rPr>
        <w:t>Сервіс резервного</w:t>
      </w:r>
      <w:r w:rsidRPr="006A0F15">
        <w:rPr>
          <w:lang w:val="uk-UA"/>
        </w:rPr>
        <w:t xml:space="preserve"> копіювання відповідає</w:t>
      </w:r>
      <w:r w:rsidR="002E00D7">
        <w:rPr>
          <w:lang w:val="uk-UA"/>
        </w:rPr>
        <w:t xml:space="preserve"> </w:t>
      </w:r>
      <w:r w:rsidR="002E00D7" w:rsidRPr="002E00D7">
        <w:rPr>
          <w:lang w:val="uk-UA"/>
        </w:rPr>
        <w:t xml:space="preserve">за захист даних і відновлення у </w:t>
      </w:r>
      <w:r w:rsidR="00096B27">
        <w:rPr>
          <w:lang w:val="uk-UA"/>
        </w:rPr>
        <w:t>випадку відмов</w:t>
      </w:r>
      <w:r w:rsidR="002E00D7" w:rsidRPr="002E00D7">
        <w:rPr>
          <w:lang w:val="uk-UA"/>
        </w:rPr>
        <w:t>.</w:t>
      </w:r>
      <w:r w:rsidR="002E00D7">
        <w:rPr>
          <w:lang w:val="uk-UA"/>
        </w:rPr>
        <w:t xml:space="preserve"> </w:t>
      </w:r>
      <w:r w:rsidR="002E00D7" w:rsidRPr="002E00D7">
        <w:rPr>
          <w:lang w:val="uk-UA"/>
        </w:rPr>
        <w:t>Резервні копії створюються регулярно за розкладом відповідно до визначеної політики (наприклад, щогодини або щодоби) і зберігаються у віддаленому сховищі.</w:t>
      </w:r>
      <w:r w:rsidR="009A5D84">
        <w:rPr>
          <w:lang w:val="uk-UA"/>
        </w:rPr>
        <w:t xml:space="preserve"> </w:t>
      </w:r>
      <w:r w:rsidR="009A5D84" w:rsidRPr="009A5D84">
        <w:rPr>
          <w:lang w:val="uk-UA"/>
        </w:rPr>
        <w:t>За потреби дані з резервних копій використовуються для відновлення</w:t>
      </w:r>
      <w:r w:rsidR="0051561C">
        <w:rPr>
          <w:lang w:val="uk-UA"/>
        </w:rPr>
        <w:t xml:space="preserve"> системи.</w:t>
      </w:r>
      <w:r w:rsidR="00996A15">
        <w:rPr>
          <w:lang w:val="uk-UA"/>
        </w:rPr>
        <w:t xml:space="preserve"> </w:t>
      </w:r>
      <w:r w:rsidR="00996A15" w:rsidRPr="00996A15">
        <w:rPr>
          <w:lang w:val="uk-UA"/>
        </w:rPr>
        <w:t>Поєднання пос</w:t>
      </w:r>
      <w:r w:rsidR="00996A15" w:rsidRPr="00996A15">
        <w:rPr>
          <w:lang w:val="uk-UA"/>
        </w:rPr>
        <w:t xml:space="preserve">тійної реплікації даних між регіонами з регулярним резервним копіюванням дозволяє мінімізувати втрати даних і забезпечити повне відновлення системи після </w:t>
      </w:r>
      <w:r w:rsidR="00D776C2">
        <w:rPr>
          <w:lang w:val="uk-UA"/>
        </w:rPr>
        <w:t>масштабних</w:t>
      </w:r>
      <w:r w:rsidR="00996A15" w:rsidRPr="00996A15">
        <w:rPr>
          <w:lang w:val="uk-UA"/>
        </w:rPr>
        <w:t xml:space="preserve"> </w:t>
      </w:r>
      <w:r w:rsidR="00096B27">
        <w:rPr>
          <w:lang w:val="uk-UA"/>
        </w:rPr>
        <w:t>відмов</w:t>
      </w:r>
      <w:r w:rsidR="00996A15" w:rsidRPr="00996A15">
        <w:rPr>
          <w:lang w:val="uk-UA"/>
        </w:rPr>
        <w:t>.</w:t>
      </w:r>
      <w:r w:rsidR="00366C4A" w:rsidRPr="00366C4A">
        <w:rPr>
          <w:lang w:val="uk-UA"/>
        </w:rPr>
        <w:t xml:space="preserve"> Зазначені підходи (синхронна реплікація, дублювання компонентів) відповідають основним принципам забезпечення відмовостійкості, описаним у сучасній літературі [</w:t>
      </w:r>
      <w:r w:rsidR="001D7376">
        <w:rPr>
          <w:lang w:val="uk-UA"/>
        </w:rPr>
        <w:t>4</w:t>
      </w:r>
      <w:r w:rsidR="001D7376" w:rsidRPr="001D7376">
        <w:rPr>
          <w:lang w:val="uk-UA"/>
        </w:rPr>
        <w:t>,5</w:t>
      </w:r>
      <w:r w:rsidR="00366C4A" w:rsidRPr="00366C4A">
        <w:rPr>
          <w:lang w:val="uk-UA"/>
        </w:rPr>
        <w:t>].</w:t>
      </w:r>
    </w:p>
    <w:p w14:paraId="1B8AF59D" w14:textId="11D70608" w:rsidR="00272C3C" w:rsidRPr="00774372" w:rsidRDefault="00124889" w:rsidP="00124889">
      <w:pPr>
        <w:pStyle w:val="a3"/>
        <w:spacing w:after="0" w:line="240" w:lineRule="auto"/>
        <w:ind w:firstLine="284"/>
        <w:rPr>
          <w:lang w:val="uk-UA"/>
        </w:rPr>
      </w:pPr>
      <w:r w:rsidRPr="00124889">
        <w:rPr>
          <w:lang w:val="uk-UA"/>
        </w:rPr>
        <w:t>Запропонована архітектура закладає основу для подальшого моделювання взаємозв’язків між показниками надійності та доступності.</w:t>
      </w:r>
      <w:r>
        <w:rPr>
          <w:lang w:val="uk-UA"/>
        </w:rPr>
        <w:t xml:space="preserve"> </w:t>
      </w:r>
      <w:r w:rsidRPr="00124889">
        <w:rPr>
          <w:lang w:val="uk-UA"/>
        </w:rPr>
        <w:t xml:space="preserve">У наступному розділі досліджено, як вибір значень RTO і RPO впливає на </w:t>
      </w:r>
      <w:r w:rsidR="000B1EC4">
        <w:rPr>
          <w:lang w:val="uk-UA"/>
        </w:rPr>
        <w:t xml:space="preserve">цільові </w:t>
      </w:r>
      <w:r w:rsidRPr="00124889">
        <w:rPr>
          <w:lang w:val="uk-UA"/>
        </w:rPr>
        <w:t>показники якості обслуговування (SLO) та ризики втрати даних.</w:t>
      </w:r>
    </w:p>
    <w:p w14:paraId="4CD22596" w14:textId="13AD5BDB" w:rsidR="008A55B5" w:rsidRPr="00506985" w:rsidRDefault="00506985" w:rsidP="00121F6A">
      <w:pPr>
        <w:pStyle w:val="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 w:rsidRPr="00506985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 xml:space="preserve">Моделювання впливу </w:t>
      </w:r>
      <w:r w:rsidR="00325827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метрик надійності</w:t>
      </w:r>
      <w:r w:rsidRPr="00506985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 xml:space="preserve"> на</w:t>
      </w:r>
      <w:r w:rsidR="00325827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 xml:space="preserve"> досту</w:t>
      </w:r>
      <w:r w:rsidR="00E77A43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пність системи</w:t>
      </w:r>
    </w:p>
    <w:p w14:paraId="5B189A77" w14:textId="07064AD2" w:rsidR="00372E36" w:rsidRDefault="005F3905" w:rsidP="004C3C4B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5F3905">
        <w:rPr>
          <w:lang w:val="uk-UA"/>
        </w:rPr>
        <w:t xml:space="preserve">Цільова точка відновлення даних (RPO) визначає, </w:t>
      </w:r>
      <w:r w:rsidR="007F6F43">
        <w:rPr>
          <w:lang w:val="uk-UA"/>
        </w:rPr>
        <w:t xml:space="preserve">об’єм </w:t>
      </w:r>
      <w:r w:rsidRPr="005F3905">
        <w:rPr>
          <w:lang w:val="uk-UA"/>
        </w:rPr>
        <w:t xml:space="preserve">даних </w:t>
      </w:r>
      <w:r w:rsidR="007F6F43">
        <w:rPr>
          <w:lang w:val="uk-UA"/>
        </w:rPr>
        <w:t xml:space="preserve">який </w:t>
      </w:r>
      <w:r w:rsidRPr="005F3905">
        <w:rPr>
          <w:lang w:val="uk-UA"/>
        </w:rPr>
        <w:t xml:space="preserve">система може потенційно втратити при </w:t>
      </w:r>
      <w:r w:rsidR="00C37F11">
        <w:rPr>
          <w:lang w:val="uk-UA"/>
        </w:rPr>
        <w:t>відмовах</w:t>
      </w:r>
      <w:r w:rsidRPr="005F3905">
        <w:rPr>
          <w:lang w:val="uk-UA"/>
        </w:rPr>
        <w:t>, і безпосередньо залежить від частоти створення резервних копій</w:t>
      </w:r>
      <w:r w:rsidR="0066744F" w:rsidRPr="0066744F">
        <w:rPr>
          <w:lang w:val="uk-UA"/>
        </w:rPr>
        <w:t xml:space="preserve">. </w:t>
      </w:r>
      <w:r w:rsidR="0066744F">
        <w:rPr>
          <w:lang w:val="uk-UA"/>
        </w:rPr>
        <w:t>В цьому розділі р</w:t>
      </w:r>
      <w:r w:rsidR="0066744F" w:rsidRPr="0066744F">
        <w:rPr>
          <w:lang w:val="uk-UA"/>
        </w:rPr>
        <w:t xml:space="preserve">озглядаються дві стратегії резервування: лінійна стратегія з фіксованим інтервалом між копіями та </w:t>
      </w:r>
      <w:r w:rsidR="0025496F">
        <w:rPr>
          <w:lang w:val="uk-UA"/>
        </w:rPr>
        <w:t>експоненціальна</w:t>
      </w:r>
      <w:r w:rsidR="0066744F" w:rsidRPr="0066744F">
        <w:rPr>
          <w:lang w:val="uk-UA"/>
        </w:rPr>
        <w:t xml:space="preserve"> стратегія, що базується на випадкових інтервалах створення резервних копій.</w:t>
      </w:r>
    </w:p>
    <w:p w14:paraId="4FDF2EC0" w14:textId="0613F0D0" w:rsidR="000B1EC4" w:rsidRDefault="00BD6165" w:rsidP="000B1EC4">
      <w:pPr>
        <w:pStyle w:val="a3"/>
        <w:widowControl w:val="0"/>
        <w:spacing w:after="0" w:line="240" w:lineRule="auto"/>
        <w:ind w:firstLine="284"/>
        <w:rPr>
          <w:lang w:val="ru-RU"/>
        </w:rPr>
      </w:pPr>
      <w:r>
        <w:rPr>
          <w:lang w:val="uk-UA"/>
        </w:rPr>
        <w:t xml:space="preserve">Лінійна стратегія резервування </w:t>
      </w:r>
      <w:r w:rsidR="00637106" w:rsidRPr="00637106">
        <w:rPr>
          <w:lang w:val="uk-UA"/>
        </w:rPr>
        <w:t>передбачає створення резервних копій з фіксованим інтервалом</w:t>
      </w:r>
      <w:r w:rsidR="00637106">
        <w:rPr>
          <w:lang w:val="uk-UA"/>
        </w:rPr>
        <w:t xml:space="preserve"> </w:t>
      </w:r>
      <w:r w:rsidR="00637106" w:rsidRPr="00637106">
        <w:rPr>
          <w:i/>
          <w:iCs/>
          <w:lang w:val="en-US"/>
        </w:rPr>
        <w:t>T</w:t>
      </w:r>
      <w:r w:rsidR="00637106" w:rsidRPr="005B445E">
        <w:rPr>
          <w:i/>
          <w:iCs/>
          <w:lang w:val="uk-UA"/>
        </w:rPr>
        <w:t>.</w:t>
      </w:r>
      <w:r w:rsidR="005B445E" w:rsidRPr="005B445E">
        <w:rPr>
          <w:i/>
          <w:iCs/>
          <w:lang w:val="uk-UA"/>
        </w:rPr>
        <w:t xml:space="preserve"> </w:t>
      </w:r>
      <w:r w:rsidR="00487422" w:rsidRPr="0025496F">
        <w:rPr>
          <w:lang w:val="uk-UA"/>
        </w:rPr>
        <w:t>У цьому випадку максимальний обсяг втрати даних дорівнює інтервалу між копіями, а ймовірність перевищення допустимого порогу RPO лінійно зменшується зі зменшенням інтервалу</w:t>
      </w:r>
      <w:r w:rsidR="00487422" w:rsidRPr="00487422">
        <w:rPr>
          <w:i/>
          <w:iCs/>
          <w:lang w:val="uk-UA"/>
        </w:rPr>
        <w:t xml:space="preserve"> T.</w:t>
      </w:r>
      <w:r w:rsidR="0025496F">
        <w:rPr>
          <w:i/>
          <w:iCs/>
          <w:lang w:val="uk-UA"/>
        </w:rPr>
        <w:t xml:space="preserve"> </w:t>
      </w:r>
      <w:r w:rsidR="00E263CF">
        <w:rPr>
          <w:lang w:val="uk-UA"/>
        </w:rPr>
        <w:t>І</w:t>
      </w:r>
      <w:r w:rsidR="00E263CF" w:rsidRPr="00E263CF">
        <w:rPr>
          <w:lang w:val="uk-UA"/>
        </w:rPr>
        <w:t>мовірність того, що втрачений обсяг даних перевищить RPO, визначається</w:t>
      </w:r>
      <w:r w:rsidR="00E263CF">
        <w:rPr>
          <w:lang w:val="uk-UA"/>
        </w:rPr>
        <w:t xml:space="preserve"> за формулою (1)</w:t>
      </w:r>
      <w:r w:rsidR="00E263CF" w:rsidRPr="00E263CF">
        <w:rPr>
          <w:lang w:val="ru-RU"/>
        </w:rPr>
        <w:t>:</w:t>
      </w:r>
    </w:p>
    <w:p w14:paraId="254AAC5B" w14:textId="77777777" w:rsidR="00BD4D87" w:rsidRPr="000B1EC4" w:rsidRDefault="00BD4D87" w:rsidP="00BD4D87">
      <w:pPr>
        <w:pStyle w:val="a3"/>
        <w:widowControl w:val="0"/>
        <w:spacing w:after="0" w:line="240" w:lineRule="auto"/>
        <w:ind w:firstLine="284"/>
        <w:jc w:val="center"/>
        <w:rPr>
          <w:lang w:val="ru-RU"/>
        </w:rPr>
      </w:pPr>
    </w:p>
    <w:p w14:paraId="7460AFC6" w14:textId="4A464D65" w:rsidR="000B1EC4" w:rsidRPr="000B1EC4" w:rsidRDefault="00510711" w:rsidP="000B1EC4">
      <w:pPr>
        <w:pStyle w:val="equation"/>
        <w:spacing w:before="0" w:after="0" w:line="240" w:lineRule="auto"/>
        <w:rPr>
          <w:lang w:val="uk-UA"/>
        </w:rPr>
      </w:pPr>
      <w:r w:rsidRPr="00562D24">
        <w:rPr>
          <w:rFonts w:eastAsia="MS Mincho"/>
          <w:lang w:val="uk-UA"/>
        </w:rPr>
        <w:tab/>
      </w:r>
      <w:r w:rsidR="00636DD7">
        <w:rPr>
          <w:noProof/>
          <w:position w:val="-23"/>
        </w:rPr>
        <w:drawing>
          <wp:inline distT="0" distB="0" distL="0" distR="0" wp14:anchorId="32FA986E" wp14:editId="0048E154">
            <wp:extent cx="2615184" cy="347472"/>
            <wp:effectExtent l="0" t="0" r="0" b="0"/>
            <wp:docPr id="2096527276" name="Picture 1" descr="{&quot;mathml&quot;:&quot;&lt;math style=\&quot;font-family:Times New Roman;font-size:10px;\&quot; xmlns=\&quot;http://www.w3.org/1998/Math/MathML\&quot;&gt;&lt;mi&gt;P&lt;/mi&gt;&lt;mfenced open=\&quot;{\&quot; close=\&quot;}\&quot;&gt;&lt;mrow&gt;&lt;mi&gt;&amp;#x432;&lt;/mi&gt;&lt;mi&gt;&amp;#x442;&lt;/mi&gt;&lt;mi&gt;&amp;#x440;&lt;/mi&gt;&lt;mi&gt;&amp;#x430;&lt;/mi&gt;&lt;mi&gt;&amp;#x442;&lt;/mi&gt;&lt;mi&gt;&amp;#x430;&lt;/mi&gt;&lt;mo&gt;&amp;#xA0;&lt;/mo&gt;&lt;mi&gt;&amp;#x434;&lt;/mi&gt;&lt;mi&gt;&amp;#x430;&lt;/mi&gt;&lt;mi&gt;&amp;#x43D;&lt;/mi&gt;&lt;mi&gt;&amp;#x438;&lt;/mi&gt;&lt;mi&gt;&amp;#x445;&lt;/mi&gt;&lt;mo&gt;&amp;#xA0;&lt;/mo&gt;&lt;mo&gt;&amp;gt;&lt;/mo&gt;&lt;mo&gt;&amp;#x2009;&lt;/mo&gt;&lt;mi&gt;R&lt;/mi&gt;&lt;mi&gt;P&lt;/mi&gt;&lt;mi&gt;O&lt;/mi&gt;&lt;/mrow&gt;&lt;/mfenced&gt;&lt;mo&gt;=&lt;/mo&gt;&lt;mfenced&gt;&lt;mrow&gt;&lt;mn&gt;1&lt;/mn&gt;&lt;mo&gt;-&lt;/mo&gt;&lt;mfrac&gt;&lt;mrow&gt;&lt;mi&gt;R&lt;/mi&gt;&lt;mi&gt;P&lt;/mi&gt;&lt;mi&gt;O&lt;/mi&gt;&lt;/mrow&gt;&lt;mi&gt;T&lt;/mi&gt;&lt;/mfrac&gt;&lt;/mrow&gt;&lt;/mfenced&gt;&lt;mo&gt;&amp;#xD7;&lt;/mo&gt;&lt;mn&gt;100&lt;/mn&gt;&lt;mo&gt;%&lt;/mo&gt;&lt;/math&gt;&quot;,&quot;origin&quot;:&quot;MathType Legacy&quot;,&quot;version&quot;:&quot;v3.18.0&quot;}" title="P open curly brackets в т р а т а space д а н и х space greater than thin space R P O close curly brackets equals open parentheses 1 minus fraction numerator R P O over denominator T end fraction close parentheses cross times 100 percent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0px;\&quot; xmlns=\&quot;http://www.w3.org/1998/Math/MathML\&quot;&gt;&lt;mi&gt;P&lt;/mi&gt;&lt;mfenced open=\&quot;{\&quot; close=\&quot;}\&quot;&gt;&lt;mrow&gt;&lt;mi&gt;&amp;#x432;&lt;/mi&gt;&lt;mi&gt;&amp;#x442;&lt;/mi&gt;&lt;mi&gt;&amp;#x440;&lt;/mi&gt;&lt;mi&gt;&amp;#x430;&lt;/mi&gt;&lt;mi&gt;&amp;#x442;&lt;/mi&gt;&lt;mi&gt;&amp;#x430;&lt;/mi&gt;&lt;mo&gt;&amp;#xA0;&lt;/mo&gt;&lt;mi&gt;&amp;#x434;&lt;/mi&gt;&lt;mi&gt;&amp;#x430;&lt;/mi&gt;&lt;mi&gt;&amp;#x43D;&lt;/mi&gt;&lt;mi&gt;&amp;#x438;&lt;/mi&gt;&lt;mi&gt;&amp;#x445;&lt;/mi&gt;&lt;mo&gt;&amp;#xA0;&lt;/mo&gt;&lt;mo&gt;&amp;gt;&lt;/mo&gt;&lt;mo&gt;&amp;#x2009;&lt;/mo&gt;&lt;mi&gt;R&lt;/mi&gt;&lt;mi&gt;P&lt;/mi&gt;&lt;mi&gt;O&lt;/mi&gt;&lt;/mrow&gt;&lt;/mfenced&gt;&lt;mo&gt;=&lt;/mo&gt;&lt;mfenced&gt;&lt;mrow&gt;&lt;mn&gt;1&lt;/mn&gt;&lt;mo&gt;-&lt;/mo&gt;&lt;mfrac&gt;&lt;mrow&gt;&lt;mi&gt;R&lt;/mi&gt;&lt;mi&gt;P&lt;/mi&gt;&lt;mi&gt;O&lt;/mi&gt;&lt;/mrow&gt;&lt;mi&gt;T&lt;/mi&gt;&lt;/mfrac&gt;&lt;/mrow&gt;&lt;/mfenced&gt;&lt;mo&gt;&amp;#xD7;&lt;/mo&gt;&lt;mn&gt;100&lt;/mn&gt;&lt;mo&gt;%&lt;/mo&gt;&lt;/math&gt;&quot;,&quot;origin&quot;:&quot;MathType Legacy&quot;,&quot;version&quot;:&quot;v3.18.0&quot;}" title="P open curly brackets в т р а т а space д а н и х space greater than thin space R P O close curly brackets equals open parentheses 1 minus fraction numerator R P O over denominator T end fraction close parentheses cross times 100 percent sig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D24">
        <w:rPr>
          <w:lang w:val="uk-UA"/>
        </w:rPr>
        <w:tab/>
      </w:r>
      <w:r w:rsidRPr="00562D24">
        <w:rPr>
          <w:lang w:val="uk-UA"/>
        </w:rPr>
        <w:t></w:t>
      </w:r>
      <w:r w:rsidRPr="00562D24">
        <w:rPr>
          <w:lang w:val="uk-UA"/>
        </w:rPr>
        <w:t></w:t>
      </w:r>
      <w:r w:rsidRPr="00562D24">
        <w:rPr>
          <w:lang w:val="uk-UA"/>
        </w:rPr>
        <w:t></w:t>
      </w:r>
    </w:p>
    <w:p w14:paraId="23D12FFD" w14:textId="2B99DA2D" w:rsidR="00FF2B43" w:rsidRPr="001B794F" w:rsidRDefault="00FF2B43" w:rsidP="00FF2B43">
      <w:pPr>
        <w:pStyle w:val="a3"/>
        <w:widowControl w:val="0"/>
        <w:spacing w:after="0" w:line="240" w:lineRule="auto"/>
        <w:ind w:firstLine="0"/>
        <w:rPr>
          <w:lang w:val="ru-RU"/>
        </w:rPr>
      </w:pPr>
      <w:r>
        <w:rPr>
          <w:lang w:val="uk-UA"/>
        </w:rPr>
        <w:t xml:space="preserve">де </w:t>
      </w:r>
      <w:r w:rsidRPr="00F01CF9">
        <w:rPr>
          <w:rFonts w:ascii="Cambria Math" w:hAnsi="Cambria Math" w:cs="Cambria Math"/>
          <w:lang w:val="uk-UA"/>
        </w:rPr>
        <w:t>𝑅𝑃𝑂</w:t>
      </w:r>
      <w:r w:rsidRPr="00A8045C">
        <w:rPr>
          <w:lang w:val="ru-RU"/>
        </w:rPr>
        <w:t xml:space="preserve"> – </w:t>
      </w:r>
      <w:r>
        <w:rPr>
          <w:lang w:val="uk-UA"/>
        </w:rPr>
        <w:t>допустимий час втрати даних</w:t>
      </w:r>
      <w:r w:rsidRPr="00A8045C">
        <w:rPr>
          <w:lang w:val="ru-RU"/>
        </w:rPr>
        <w:t xml:space="preserve">; </w:t>
      </w:r>
      <w:r>
        <w:rPr>
          <w:lang w:val="en-US"/>
        </w:rPr>
        <w:t>T</w:t>
      </w:r>
      <w:r w:rsidRPr="00A8045C">
        <w:rPr>
          <w:lang w:val="ru-RU"/>
        </w:rPr>
        <w:t xml:space="preserve"> – </w:t>
      </w:r>
      <w:r>
        <w:rPr>
          <w:lang w:val="uk-UA"/>
        </w:rPr>
        <w:t>середній інтервал часу між резервними копіями.</w:t>
      </w:r>
    </w:p>
    <w:p w14:paraId="6D303571" w14:textId="467478E0" w:rsidR="00066C87" w:rsidRDefault="00066C87" w:rsidP="004C3C4B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2C3E40">
        <w:rPr>
          <w:lang w:val="uk-UA"/>
        </w:rPr>
        <w:t>З формули (1) видно, що для лінійної стратегії резервування ризик перевищення RPO лінійно спадає від 100%</w:t>
      </w:r>
      <w:r w:rsidR="0000580A" w:rsidRPr="002C3E40">
        <w:rPr>
          <w:lang w:val="uk-UA"/>
        </w:rPr>
        <w:t xml:space="preserve"> (коли </w:t>
      </w:r>
      <w:r w:rsidR="001B09E4" w:rsidRPr="002C3E40">
        <w:rPr>
          <w:noProof/>
          <w:position w:val="-1"/>
          <w:lang w:val="uk-UA"/>
        </w:rPr>
        <w:drawing>
          <wp:inline distT="0" distB="0" distL="0" distR="0" wp14:anchorId="3AE01AF2" wp14:editId="06F903FF">
            <wp:extent cx="471424" cy="89408"/>
            <wp:effectExtent l="0" t="0" r="0" b="0"/>
            <wp:docPr id="839304245" name="Picture 1" descr="{&quot;mathml&quot;:&quot;&lt;math style=\&quot;font-family:Times New Roman;font-size:10px;\&quot; xmlns=\&quot;http://www.w3.org/1998/Math/MathML\&quot;&gt;&lt;mi&gt;R&lt;/mi&gt;&lt;mi&gt;P&lt;/mi&gt;&lt;mi&gt;O&lt;/mi&gt;&lt;mo&gt;&amp;#x2192;&lt;/mo&gt;&lt;mn&gt;0&lt;/mn&gt;&lt;/math&gt;&quot;,&quot;origin&quot;:&quot;MathType Legacy&quot;,&quot;version&quot;:&quot;v3.18.0&quot;}" title="R P O rightwards arrow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0px;\&quot; xmlns=\&quot;http://www.w3.org/1998/Math/MathML\&quot;&gt;&lt;mi&gt;R&lt;/mi&gt;&lt;mi&gt;P&lt;/mi&gt;&lt;mi&gt;O&lt;/mi&gt;&lt;mo&gt;&amp;#x2192;&lt;/mo&gt;&lt;mn&gt;0&lt;/mn&gt;&lt;/math&gt;&quot;,&quot;origin&quot;:&quot;MathType Legacy&quot;,&quot;version&quot;:&quot;v3.18.0&quot;}" title="R P O rightwards arrow 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24" cy="8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09E4" w:rsidRPr="002C3E40">
        <w:rPr>
          <w:lang w:val="uk-UA"/>
        </w:rPr>
        <w:t xml:space="preserve">, тобто </w:t>
      </w:r>
      <w:r w:rsidR="00481A11" w:rsidRPr="002C3E40">
        <w:rPr>
          <w:lang w:val="uk-UA"/>
        </w:rPr>
        <w:t xml:space="preserve">частота резервного копіювання не покриває </w:t>
      </w:r>
      <w:r w:rsidR="008934B0" w:rsidRPr="002C3E40">
        <w:rPr>
          <w:lang w:val="uk-UA"/>
        </w:rPr>
        <w:t xml:space="preserve">допустимий час втрати даних) до 0% при </w:t>
      </w:r>
      <w:r w:rsidR="00DA4F3A" w:rsidRPr="002C3E40">
        <w:rPr>
          <w:noProof/>
          <w:position w:val="-1"/>
          <w:lang w:val="uk-UA"/>
        </w:rPr>
        <w:drawing>
          <wp:inline distT="0" distB="0" distL="0" distR="0" wp14:anchorId="4CA50875" wp14:editId="1A1B151F">
            <wp:extent cx="469392" cy="89408"/>
            <wp:effectExtent l="0" t="0" r="0" b="0"/>
            <wp:docPr id="2105707988" name="Picture 1" descr="{&quot;mathml&quot;:&quot;&lt;math style=\&quot;font-family:Times New Roman;font-size:10px;\&quot; xmlns=\&quot;http://www.w3.org/1998/Math/MathML\&quot;&gt;&lt;mi&gt;R&lt;/mi&gt;&lt;mi&gt;P&lt;/mi&gt;&lt;mi&gt;O&lt;/mi&gt;&lt;mo&gt;=&lt;/mo&gt;&lt;mi&gt;T&lt;/mi&gt;&lt;/math&gt;&quot;,&quot;origin&quot;:&quot;MathType Legacy&quot;,&quot;version&quot;:&quot;v3.18.0&quot;}" title="R P O equal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0px;\&quot; xmlns=\&quot;http://www.w3.org/1998/Math/MathML\&quot;&gt;&lt;mi&gt;R&lt;/mi&gt;&lt;mi&gt;P&lt;/mi&gt;&lt;mi&gt;O&lt;/mi&gt;&lt;mo&gt;=&lt;/mo&gt;&lt;mi&gt;T&lt;/mi&gt;&lt;/math&gt;&quot;,&quot;origin&quot;:&quot;MathType Legacy&quot;,&quot;version&quot;:&quot;v3.18.0&quot;}" title="R P O equals 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" cy="8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4F3A" w:rsidRPr="002C3E40">
        <w:rPr>
          <w:lang w:val="uk-UA"/>
        </w:rPr>
        <w:t xml:space="preserve">. </w:t>
      </w:r>
      <w:r w:rsidR="002C3E40" w:rsidRPr="002C3E40">
        <w:rPr>
          <w:lang w:val="uk-UA"/>
        </w:rPr>
        <w:t>Якщо інтервал між копіями не перевищує допустимий час втрати даних, ймовірність втратити більше даних, ніж дозволяє RPO, стає нульовою.</w:t>
      </w:r>
      <w:r w:rsidR="00C27868">
        <w:rPr>
          <w:lang w:val="uk-UA"/>
        </w:rPr>
        <w:t xml:space="preserve"> В цьому випадку</w:t>
      </w:r>
      <w:r w:rsidR="00EA1F93">
        <w:rPr>
          <w:lang w:val="uk-UA"/>
        </w:rPr>
        <w:t xml:space="preserve"> </w:t>
      </w:r>
      <w:r w:rsidR="00EA1F93" w:rsidRPr="00EA1F93">
        <w:rPr>
          <w:lang w:val="uk-UA"/>
        </w:rPr>
        <w:t>частота резервування повністю покриває допустиме «вікно» втрати даних.</w:t>
      </w:r>
      <w:r w:rsidR="00EA1F93">
        <w:rPr>
          <w:lang w:val="uk-UA"/>
        </w:rPr>
        <w:t xml:space="preserve"> Така стратегія </w:t>
      </w:r>
      <w:r w:rsidR="00B21D2B">
        <w:rPr>
          <w:lang w:val="uk-UA"/>
        </w:rPr>
        <w:t>є оптимальною</w:t>
      </w:r>
      <w:r w:rsidR="00B21D2B" w:rsidRPr="00B21D2B">
        <w:rPr>
          <w:lang w:val="uk-UA"/>
        </w:rPr>
        <w:t xml:space="preserve"> для систем </w:t>
      </w:r>
      <w:r w:rsidR="000B1EC4">
        <w:rPr>
          <w:lang w:val="uk-UA"/>
        </w:rPr>
        <w:t>з</w:t>
      </w:r>
      <w:r w:rsidR="00B21D2B" w:rsidRPr="00B21D2B">
        <w:rPr>
          <w:lang w:val="uk-UA"/>
        </w:rPr>
        <w:t xml:space="preserve"> суворими вимогами до цілісності та збереження </w:t>
      </w:r>
      <w:r w:rsidR="00B21D2B">
        <w:rPr>
          <w:lang w:val="uk-UA"/>
        </w:rPr>
        <w:t>даних</w:t>
      </w:r>
      <w:r w:rsidR="00B21D2B" w:rsidRPr="00B21D2B">
        <w:rPr>
          <w:lang w:val="uk-UA"/>
        </w:rPr>
        <w:t>, наприклад, для фінансових платформ, де навіть мінімальна втрата даних є неприпустимою через значні репутаційні та фінансові ризики.</w:t>
      </w:r>
    </w:p>
    <w:p w14:paraId="1C405760" w14:textId="1168335F" w:rsidR="00432419" w:rsidRDefault="0025496F" w:rsidP="001B794F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25496F">
        <w:rPr>
          <w:lang w:val="uk-UA"/>
        </w:rPr>
        <w:t xml:space="preserve">Експоненціальна </w:t>
      </w:r>
      <w:r w:rsidR="00662860" w:rsidRPr="00662860">
        <w:rPr>
          <w:lang w:val="uk-UA"/>
        </w:rPr>
        <w:t>стратегія базується на ймовірнісних моделях, де інтервали між створенням резервних копій мають експоненціальний розподіл.</w:t>
      </w:r>
      <w:r w:rsidR="00BD1029">
        <w:rPr>
          <w:lang w:val="uk-UA"/>
        </w:rPr>
        <w:t xml:space="preserve"> </w:t>
      </w:r>
      <w:r w:rsidR="00BD1029" w:rsidRPr="00BD1029">
        <w:rPr>
          <w:lang w:val="uk-UA"/>
        </w:rPr>
        <w:t>При цьому ймовірність перевищення допустимого RPO експоненціально зменшується зі скороченням середнього інтервалу</w:t>
      </w:r>
      <w:r w:rsidR="000B1EC4">
        <w:rPr>
          <w:lang w:val="uk-UA"/>
        </w:rPr>
        <w:t xml:space="preserve"> резервування</w:t>
      </w:r>
      <w:r w:rsidR="00BD1029" w:rsidRPr="00BD1029">
        <w:rPr>
          <w:lang w:val="uk-UA"/>
        </w:rPr>
        <w:t xml:space="preserve">, але ніколи не досягає нуля, залишаючи </w:t>
      </w:r>
      <w:r w:rsidR="000B1EC4">
        <w:rPr>
          <w:lang w:val="uk-UA"/>
        </w:rPr>
        <w:t xml:space="preserve">ненульовий </w:t>
      </w:r>
      <w:r w:rsidR="00BD1029" w:rsidRPr="00BD1029">
        <w:rPr>
          <w:lang w:val="uk-UA"/>
        </w:rPr>
        <w:t>ризик втрати даних.</w:t>
      </w:r>
      <w:r w:rsidR="00596222" w:rsidRPr="00596222">
        <w:rPr>
          <w:lang w:val="uk-UA"/>
        </w:rPr>
        <w:t xml:space="preserve"> </w:t>
      </w:r>
      <w:r w:rsidR="008474FF">
        <w:rPr>
          <w:lang w:val="uk-UA"/>
        </w:rPr>
        <w:t xml:space="preserve">Імовірність </w:t>
      </w:r>
      <w:r w:rsidR="00743E2B">
        <w:rPr>
          <w:lang w:val="uk-UA"/>
        </w:rPr>
        <w:t>втрати даних для цієї стратегії визначається</w:t>
      </w:r>
      <w:r w:rsidR="00432419">
        <w:rPr>
          <w:lang w:val="uk-UA"/>
        </w:rPr>
        <w:t xml:space="preserve"> за формулою (2)</w:t>
      </w:r>
      <w:r w:rsidR="00432419" w:rsidRPr="00741AF7">
        <w:rPr>
          <w:lang w:val="uk-UA"/>
        </w:rPr>
        <w:t>:</w:t>
      </w:r>
    </w:p>
    <w:p w14:paraId="1E354858" w14:textId="77777777" w:rsidR="00BD4D87" w:rsidRPr="00741AF7" w:rsidRDefault="00BD4D87" w:rsidP="00BD4D87">
      <w:pPr>
        <w:pStyle w:val="a3"/>
        <w:widowControl w:val="0"/>
        <w:spacing w:after="0" w:line="240" w:lineRule="auto"/>
        <w:ind w:firstLine="284"/>
        <w:jc w:val="center"/>
        <w:rPr>
          <w:lang w:val="uk-UA"/>
        </w:rPr>
      </w:pPr>
    </w:p>
    <w:p w14:paraId="4B2C8B7C" w14:textId="36E00CC4" w:rsidR="00DB1EB3" w:rsidRPr="00DB1EB3" w:rsidRDefault="00DB1EB3" w:rsidP="00DB1EB3">
      <w:pPr>
        <w:pStyle w:val="equation"/>
        <w:spacing w:before="0" w:after="0" w:line="240" w:lineRule="auto"/>
        <w:rPr>
          <w:lang w:val="uk-UA"/>
        </w:rPr>
      </w:pPr>
      <w:r w:rsidRPr="00562D24">
        <w:rPr>
          <w:rFonts w:eastAsia="MS Mincho"/>
          <w:lang w:val="uk-UA"/>
        </w:rPr>
        <w:tab/>
      </w:r>
      <w:r>
        <w:rPr>
          <w:noProof/>
          <w:position w:val="-23"/>
        </w:rPr>
        <w:drawing>
          <wp:inline distT="0" distB="0" distL="0" distR="0" wp14:anchorId="7E1914BC" wp14:editId="233D7B5E">
            <wp:extent cx="2491232" cy="304800"/>
            <wp:effectExtent l="0" t="0" r="0" b="0"/>
            <wp:docPr id="493919352" name="Picture 1" descr="{&quot;mathml&quot;:&quot;&lt;math style=\&quot;font-family:Times New Roman;font-size:10px;\&quot; xmlns=\&quot;http://www.w3.org/1998/Math/MathML\&quot;&gt;&lt;mi&gt;P&lt;/mi&gt;&lt;mfenced open=\&quot;{\&quot; close=\&quot;}\&quot;&gt;&lt;mrow&gt;&lt;mi&gt;&amp;#x432;&lt;/mi&gt;&lt;mi&gt;&amp;#x442;&lt;/mi&gt;&lt;mi&gt;&amp;#x440;&lt;/mi&gt;&lt;mi&gt;&amp;#x430;&lt;/mi&gt;&lt;mi&gt;&amp;#x442;&lt;/mi&gt;&lt;mi&gt;&amp;#x430;&lt;/mi&gt;&lt;mo&gt;&amp;#xA0;&lt;/mo&gt;&lt;mi&gt;&amp;#x434;&lt;/mi&gt;&lt;mi&gt;&amp;#x430;&lt;/mi&gt;&lt;mi&gt;&amp;#x43D;&lt;/mi&gt;&lt;mi&gt;&amp;#x438;&lt;/mi&gt;&lt;mi&gt;&amp;#x445;&lt;/mi&gt;&lt;mo&gt;&amp;#xA0;&lt;/mo&gt;&lt;mo&gt;&amp;gt;&lt;/mo&gt;&lt;mo&gt;&amp;#x2009;&lt;/mo&gt;&lt;mi&gt;R&lt;/mi&gt;&lt;mi&gt;P&lt;/mi&gt;&lt;mi&gt;O&lt;/mi&gt;&lt;/mrow&gt;&lt;/mfenced&gt;&lt;mo&gt;=&lt;/mo&gt;&lt;mfenced&gt;&lt;msup&gt;&lt;mi&gt;e&lt;/mi&gt;&lt;mrow&gt;&lt;mo&gt;-&lt;/mo&gt;&lt;mfrac&gt;&lt;mrow&gt;&lt;mi&gt;R&lt;/mi&gt;&lt;mi&gt;P&lt;/mi&gt;&lt;mi&gt;O&lt;/mi&gt;&lt;/mrow&gt;&lt;mi&gt;T&lt;/mi&gt;&lt;/mfrac&gt;&lt;/mrow&gt;&lt;/msup&gt;&lt;/mfenced&gt;&lt;mo&gt;&amp;#xD7;&lt;/mo&gt;&lt;mn&gt;100&lt;/mn&gt;&lt;mo&gt;%&lt;/mo&gt;&lt;/math&gt;&quot;,&quot;origin&quot;:&quot;MathType Legacy&quot;,&quot;version&quot;:&quot;v3.18.0&quot;}" title="P open curly brackets в т р а т а space д а н и х space greater than thin space R P O close curly brackets equals open parentheses e to the power of negative fraction numerator R P O over denominator T end fraction end exponent close parentheses cross times 100 percent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0px;\&quot; xmlns=\&quot;http://www.w3.org/1998/Math/MathML\&quot;&gt;&lt;mi&gt;P&lt;/mi&gt;&lt;mfenced open=\&quot;{\&quot; close=\&quot;}\&quot;&gt;&lt;mrow&gt;&lt;mi&gt;&amp;#x432;&lt;/mi&gt;&lt;mi&gt;&amp;#x442;&lt;/mi&gt;&lt;mi&gt;&amp;#x440;&lt;/mi&gt;&lt;mi&gt;&amp;#x430;&lt;/mi&gt;&lt;mi&gt;&amp;#x442;&lt;/mi&gt;&lt;mi&gt;&amp;#x430;&lt;/mi&gt;&lt;mo&gt;&amp;#xA0;&lt;/mo&gt;&lt;mi&gt;&amp;#x434;&lt;/mi&gt;&lt;mi&gt;&amp;#x430;&lt;/mi&gt;&lt;mi&gt;&amp;#x43D;&lt;/mi&gt;&lt;mi&gt;&amp;#x438;&lt;/mi&gt;&lt;mi&gt;&amp;#x445;&lt;/mi&gt;&lt;mo&gt;&amp;#xA0;&lt;/mo&gt;&lt;mo&gt;&amp;gt;&lt;/mo&gt;&lt;mo&gt;&amp;#x2009;&lt;/mo&gt;&lt;mi&gt;R&lt;/mi&gt;&lt;mi&gt;P&lt;/mi&gt;&lt;mi&gt;O&lt;/mi&gt;&lt;/mrow&gt;&lt;/mfenced&gt;&lt;mo&gt;=&lt;/mo&gt;&lt;mfenced&gt;&lt;msup&gt;&lt;mi&gt;e&lt;/mi&gt;&lt;mrow&gt;&lt;mo&gt;-&lt;/mo&gt;&lt;mfrac&gt;&lt;mrow&gt;&lt;mi&gt;R&lt;/mi&gt;&lt;mi&gt;P&lt;/mi&gt;&lt;mi&gt;O&lt;/mi&gt;&lt;/mrow&gt;&lt;mi&gt;T&lt;/mi&gt;&lt;/mfrac&gt;&lt;/mrow&gt;&lt;/msup&gt;&lt;/mfenced&gt;&lt;mo&gt;&amp;#xD7;&lt;/mo&gt;&lt;mn&gt;100&lt;/mn&gt;&lt;mo&gt;%&lt;/mo&gt;&lt;/math&gt;&quot;,&quot;origin&quot;:&quot;MathType Legacy&quot;,&quot;version&quot;:&quot;v3.18.0&quot;}" title="P open curly brackets в т р а т а space д а н и х space greater than thin space R P O close curly brackets equals open parentheses e to the power of negative fraction numerator R P O over denominator T end fraction end exponent close parentheses cross times 100 percent sign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23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D24">
        <w:rPr>
          <w:lang w:val="uk-UA"/>
        </w:rPr>
        <w:tab/>
      </w:r>
      <w:r w:rsidRPr="00562D24">
        <w:rPr>
          <w:lang w:val="uk-UA"/>
        </w:rPr>
        <w:t></w:t>
      </w:r>
      <w:r>
        <w:rPr>
          <w:lang w:val="uk-UA"/>
        </w:rPr>
        <w:t>2</w:t>
      </w:r>
      <w:r w:rsidRPr="00562D24">
        <w:rPr>
          <w:lang w:val="uk-UA"/>
        </w:rPr>
        <w:t></w:t>
      </w:r>
    </w:p>
    <w:p w14:paraId="576C0981" w14:textId="77777777" w:rsidR="00AC0630" w:rsidRPr="00741AF7" w:rsidRDefault="00AC0630" w:rsidP="00AC0630">
      <w:pPr>
        <w:pStyle w:val="a3"/>
        <w:widowControl w:val="0"/>
        <w:spacing w:after="0" w:line="240" w:lineRule="auto"/>
        <w:ind w:firstLine="0"/>
        <w:rPr>
          <w:lang w:val="uk-UA"/>
        </w:rPr>
      </w:pPr>
      <w:r>
        <w:rPr>
          <w:lang w:val="uk-UA"/>
        </w:rPr>
        <w:t xml:space="preserve">де </w:t>
      </w:r>
      <w:r w:rsidRPr="00F01CF9">
        <w:rPr>
          <w:rFonts w:ascii="Cambria Math" w:hAnsi="Cambria Math" w:cs="Cambria Math"/>
          <w:lang w:val="uk-UA"/>
        </w:rPr>
        <w:t>𝑅𝑃𝑂</w:t>
      </w:r>
      <w:r w:rsidRPr="00741AF7">
        <w:rPr>
          <w:lang w:val="uk-UA"/>
        </w:rPr>
        <w:t xml:space="preserve"> – </w:t>
      </w:r>
      <w:r>
        <w:rPr>
          <w:lang w:val="uk-UA"/>
        </w:rPr>
        <w:t>допустимий час втрати даних</w:t>
      </w:r>
      <w:r w:rsidRPr="00741AF7">
        <w:rPr>
          <w:lang w:val="uk-UA"/>
        </w:rPr>
        <w:t xml:space="preserve">; </w:t>
      </w:r>
      <w:r>
        <w:rPr>
          <w:lang w:val="en-US"/>
        </w:rPr>
        <w:t>T</w:t>
      </w:r>
      <w:r w:rsidRPr="00741AF7">
        <w:rPr>
          <w:lang w:val="uk-UA"/>
        </w:rPr>
        <w:t xml:space="preserve"> – </w:t>
      </w:r>
      <w:r>
        <w:rPr>
          <w:lang w:val="uk-UA"/>
        </w:rPr>
        <w:t>середній інтервал часу між резервними копіями.</w:t>
      </w:r>
    </w:p>
    <w:p w14:paraId="752CE914" w14:textId="079A589A" w:rsidR="00432419" w:rsidRPr="005E33E9" w:rsidRDefault="001439CC" w:rsidP="00F75EFC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5E33E9">
        <w:rPr>
          <w:lang w:val="uk-UA"/>
        </w:rPr>
        <w:t xml:space="preserve">Навіть за </w:t>
      </w:r>
      <w:r w:rsidR="00743E2B">
        <w:rPr>
          <w:lang w:val="uk-UA"/>
        </w:rPr>
        <w:t>незначної</w:t>
      </w:r>
      <w:r w:rsidRPr="005E33E9">
        <w:rPr>
          <w:lang w:val="uk-UA"/>
        </w:rPr>
        <w:t xml:space="preserve"> середньої тривалості інтервалу </w:t>
      </w:r>
      <w:r w:rsidRPr="005E33E9">
        <w:rPr>
          <w:i/>
          <w:iCs/>
          <w:lang w:val="uk-UA"/>
        </w:rPr>
        <w:t xml:space="preserve">T </w:t>
      </w:r>
      <w:r w:rsidR="000B1EC4" w:rsidRPr="000B1EC4">
        <w:rPr>
          <w:lang w:val="uk-UA"/>
        </w:rPr>
        <w:t>відповідно до</w:t>
      </w:r>
      <w:r w:rsidR="000B1EC4">
        <w:rPr>
          <w:i/>
          <w:iCs/>
          <w:lang w:val="uk-UA"/>
        </w:rPr>
        <w:t xml:space="preserve"> </w:t>
      </w:r>
      <w:r w:rsidRPr="005E33E9">
        <w:rPr>
          <w:lang w:val="uk-UA"/>
        </w:rPr>
        <w:t>формул</w:t>
      </w:r>
      <w:r w:rsidR="000B1EC4">
        <w:rPr>
          <w:lang w:val="uk-UA"/>
        </w:rPr>
        <w:t>и</w:t>
      </w:r>
      <w:r w:rsidRPr="005E33E9">
        <w:rPr>
          <w:lang w:val="uk-UA"/>
        </w:rPr>
        <w:t xml:space="preserve"> (2) </w:t>
      </w:r>
      <w:r w:rsidR="005E33E9" w:rsidRPr="005E33E9">
        <w:rPr>
          <w:lang w:val="uk-UA"/>
        </w:rPr>
        <w:t xml:space="preserve">існує невелика, але відмінна від нуля ймовірність того, що інтервал між копіями виявиться </w:t>
      </w:r>
      <w:r w:rsidR="005E33E9" w:rsidRPr="005E33E9">
        <w:rPr>
          <w:lang w:val="uk-UA"/>
        </w:rPr>
        <w:lastRenderedPageBreak/>
        <w:t>довшим за допустиме значення RPO.</w:t>
      </w:r>
      <w:r w:rsidR="00213D57">
        <w:rPr>
          <w:lang w:val="uk-UA"/>
        </w:rPr>
        <w:t xml:space="preserve"> </w:t>
      </w:r>
      <w:r w:rsidR="00213D57" w:rsidRPr="00F01CF9">
        <w:rPr>
          <w:lang w:val="uk-UA"/>
        </w:rPr>
        <w:t>Ця стратегія є менш вимогливою</w:t>
      </w:r>
      <w:r w:rsidR="00213D57">
        <w:rPr>
          <w:lang w:val="uk-UA"/>
        </w:rPr>
        <w:t xml:space="preserve"> до ресурсів</w:t>
      </w:r>
      <w:r w:rsidR="00213D57" w:rsidRPr="00F01CF9">
        <w:rPr>
          <w:lang w:val="uk-UA"/>
        </w:rPr>
        <w:t xml:space="preserve"> і може бути доцільною для систем, де допускається мінімальний ризик втрати даних, наприклад, для некритичних аналітичних платформ.</w:t>
      </w:r>
    </w:p>
    <w:p w14:paraId="1B145724" w14:textId="2FC28326" w:rsidR="005F3905" w:rsidRDefault="00852C75" w:rsidP="004C3C4B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562D2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13E5B3D" wp14:editId="3015D1A6">
                <wp:simplePos x="0" y="0"/>
                <wp:positionH relativeFrom="margin">
                  <wp:posOffset>-1023</wp:posOffset>
                </wp:positionH>
                <wp:positionV relativeFrom="paragraph">
                  <wp:posOffset>630223</wp:posOffset>
                </wp:positionV>
                <wp:extent cx="3180080" cy="1987550"/>
                <wp:effectExtent l="0" t="0" r="1270" b="0"/>
                <wp:wrapTight wrapText="bothSides">
                  <wp:wrapPolygon edited="0">
                    <wp:start x="0" y="0"/>
                    <wp:lineTo x="0" y="21324"/>
                    <wp:lineTo x="21479" y="21324"/>
                    <wp:lineTo x="21479" y="0"/>
                    <wp:lineTo x="0" y="0"/>
                  </wp:wrapPolygon>
                </wp:wrapTight>
                <wp:docPr id="18747474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9A52A" w14:textId="01A3D7EC" w:rsidR="009A30BD" w:rsidRDefault="008E360B" w:rsidP="000A325F">
                            <w:pPr>
                              <w:pStyle w:val="a3"/>
                              <w:tabs>
                                <w:tab w:val="clear" w:pos="288"/>
                              </w:tabs>
                              <w:spacing w:before="12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0A325F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059F17FC" wp14:editId="010821E0">
                                  <wp:extent cx="2999583" cy="1800000"/>
                                  <wp:effectExtent l="0" t="0" r="0" b="0"/>
                                  <wp:docPr id="1121404590" name="Рисунок 2" descr="Зображення, що містить схема, ряд, Графік, текст&#10;&#10;Вміст, створений ШІ, може бути неправильним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7486114" name="Рисунок 2" descr="Зображення, що містить схема, ряд, Графік, текст&#10;&#10;Вміст, створений ШІ, може бути неправильним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9583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E5B3D" id="_x0000_s1027" type="#_x0000_t202" style="position:absolute;left:0;text-align:left;margin-left:-.1pt;margin-top:49.6pt;width:250.4pt;height:156.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NzFwIAAAo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" stroked="f">
                <v:textbox>
                  <w:txbxContent>
                    <w:p w14:paraId="6D99A52A" w14:textId="01A3D7EC" w:rsidR="009A30BD" w:rsidRDefault="008E360B" w:rsidP="000A325F">
                      <w:pPr>
                        <w:pStyle w:val="a3"/>
                        <w:tabs>
                          <w:tab w:val="clear" w:pos="288"/>
                        </w:tabs>
                        <w:spacing w:before="120" w:after="0" w:line="240" w:lineRule="auto"/>
                        <w:ind w:firstLine="0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0A325F">
                        <w:rPr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059F17FC" wp14:editId="010821E0">
                            <wp:extent cx="2999583" cy="1800000"/>
                            <wp:effectExtent l="0" t="0" r="0" b="0"/>
                            <wp:docPr id="1121404590" name="Рисунок 2" descr="Зображення, що містить схема, ряд, Графік, текст&#10;&#10;Вміст, створений ШІ, може бути неправильним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7486114" name="Рисунок 2" descr="Зображення, що містить схема, ряд, Графік, текст&#10;&#10;Вміст, створений ШІ, може бути неправильним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9583" cy="18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32EF7" w:rsidRPr="00E32EF7">
        <w:rPr>
          <w:lang w:val="uk-UA"/>
        </w:rPr>
        <w:t xml:space="preserve">На рис. 2 наведено графік залежності відносного ризику втрати даних від співвідношення між допустимою втратою даних та частотою резервного копіювання для </w:t>
      </w:r>
      <w:r w:rsidR="00BD4D87">
        <w:rPr>
          <w:lang w:val="uk-UA"/>
        </w:rPr>
        <w:t>різних</w:t>
      </w:r>
      <w:r w:rsidR="00E32EF7" w:rsidRPr="00E32EF7">
        <w:rPr>
          <w:lang w:val="uk-UA"/>
        </w:rPr>
        <w:t xml:space="preserve"> стратегій резервування.</w:t>
      </w:r>
    </w:p>
    <w:p w14:paraId="6EB99372" w14:textId="57D44BE7" w:rsidR="009A30BD" w:rsidRPr="00A8045C" w:rsidRDefault="008E360B" w:rsidP="009C6B12">
      <w:pPr>
        <w:pStyle w:val="figurecaption"/>
        <w:numPr>
          <w:ilvl w:val="0"/>
          <w:numId w:val="0"/>
        </w:numPr>
        <w:spacing w:before="0" w:after="120"/>
        <w:jc w:val="center"/>
        <w:rPr>
          <w:lang w:val="ru-RU" w:eastAsia="ru-RU"/>
        </w:rPr>
      </w:pPr>
      <w:r w:rsidRPr="00562D24">
        <w:rPr>
          <w:lang w:val="uk-UA" w:eastAsia="ru-RU"/>
        </w:rPr>
        <w:t xml:space="preserve">Рис. </w:t>
      </w:r>
      <w:r>
        <w:rPr>
          <w:lang w:val="uk-UA" w:eastAsia="ru-RU"/>
        </w:rPr>
        <w:t>2</w:t>
      </w:r>
      <w:r w:rsidRPr="00562D24">
        <w:rPr>
          <w:lang w:val="uk-UA" w:eastAsia="ru-RU"/>
        </w:rPr>
        <w:t xml:space="preserve">. </w:t>
      </w:r>
      <w:r w:rsidR="009427F2" w:rsidRPr="009427F2">
        <w:rPr>
          <w:lang w:val="uk-UA" w:eastAsia="ru-RU"/>
        </w:rPr>
        <w:t>Відносний ризик втрати даних для різних стратегій резервування</w:t>
      </w:r>
    </w:p>
    <w:p w14:paraId="0494818C" w14:textId="7AB00AE6" w:rsidR="0091135E" w:rsidRDefault="00E47A35" w:rsidP="005D47B2">
      <w:pPr>
        <w:pStyle w:val="a3"/>
        <w:widowControl w:val="0"/>
        <w:spacing w:after="0" w:line="240" w:lineRule="auto"/>
        <w:ind w:firstLine="284"/>
        <w:rPr>
          <w:lang w:val="uk-UA"/>
        </w:rPr>
      </w:pPr>
      <w:r>
        <w:rPr>
          <w:lang w:val="uk-UA"/>
        </w:rPr>
        <w:t>Р</w:t>
      </w:r>
      <w:r w:rsidR="00F76E1E">
        <w:rPr>
          <w:lang w:val="uk-UA"/>
        </w:rPr>
        <w:t xml:space="preserve">ис. 2 </w:t>
      </w:r>
      <w:r>
        <w:rPr>
          <w:lang w:val="uk-UA"/>
        </w:rPr>
        <w:t>демонструє</w:t>
      </w:r>
      <w:r w:rsidR="00D128D0" w:rsidRPr="00D128D0">
        <w:t xml:space="preserve"> відмінності між </w:t>
      </w:r>
      <w:r w:rsidR="00F76E1E">
        <w:rPr>
          <w:lang w:val="uk-UA"/>
        </w:rPr>
        <w:t xml:space="preserve">двома </w:t>
      </w:r>
      <w:r w:rsidR="00D128D0" w:rsidRPr="00D128D0">
        <w:t xml:space="preserve">стратегіями: лінійна стратегія </w:t>
      </w:r>
      <w:r w:rsidR="000A1A18">
        <w:rPr>
          <w:lang w:val="uk-UA"/>
        </w:rPr>
        <w:t>здатна</w:t>
      </w:r>
      <w:r w:rsidR="00D128D0" w:rsidRPr="00D128D0">
        <w:t xml:space="preserve"> забезпечити </w:t>
      </w:r>
      <w:r w:rsidR="00BD4D87">
        <w:rPr>
          <w:lang w:val="uk-UA"/>
        </w:rPr>
        <w:t xml:space="preserve">відсутність </w:t>
      </w:r>
      <w:r w:rsidR="00D128D0" w:rsidRPr="00D128D0">
        <w:t>ризику втрати даних</w:t>
      </w:r>
      <w:r w:rsidR="000A1A18" w:rsidRPr="000A1A18">
        <w:rPr>
          <w:lang w:val="ru-RU"/>
        </w:rPr>
        <w:t>,</w:t>
      </w:r>
      <w:r w:rsidR="000A1A18">
        <w:rPr>
          <w:lang w:val="uk-UA"/>
        </w:rPr>
        <w:t xml:space="preserve"> </w:t>
      </w:r>
      <w:r w:rsidR="0025795F">
        <w:rPr>
          <w:lang w:val="uk-UA"/>
        </w:rPr>
        <w:t>тоді як</w:t>
      </w:r>
      <w:r w:rsidR="004E0387">
        <w:rPr>
          <w:lang w:val="uk-UA"/>
        </w:rPr>
        <w:t xml:space="preserve"> експоненціальна </w:t>
      </w:r>
      <w:r w:rsidR="00D128D0" w:rsidRPr="00D128D0">
        <w:t>стратегія</w:t>
      </w:r>
      <w:r w:rsidR="00964052">
        <w:rPr>
          <w:lang w:val="uk-UA"/>
        </w:rPr>
        <w:t xml:space="preserve"> допускає залишковий ризик.</w:t>
      </w:r>
      <w:r w:rsidR="00931E1A">
        <w:rPr>
          <w:lang w:val="uk-UA"/>
        </w:rPr>
        <w:t xml:space="preserve"> </w:t>
      </w:r>
      <w:r w:rsidR="00157510">
        <w:rPr>
          <w:lang w:val="uk-UA"/>
        </w:rPr>
        <w:t>Мінімізація</w:t>
      </w:r>
      <w:r w:rsidR="00931E1A" w:rsidRPr="00931E1A">
        <w:rPr>
          <w:lang w:val="uk-UA"/>
        </w:rPr>
        <w:t xml:space="preserve"> RPO є необхідною умовою забезпечення цілісності </w:t>
      </w:r>
      <w:r w:rsidR="00931E1A">
        <w:rPr>
          <w:lang w:val="uk-UA"/>
        </w:rPr>
        <w:t>даних</w:t>
      </w:r>
      <w:r w:rsidR="00931E1A" w:rsidRPr="00931E1A">
        <w:rPr>
          <w:lang w:val="uk-UA"/>
        </w:rPr>
        <w:t xml:space="preserve"> і важливим компонентом загальної стратегії </w:t>
      </w:r>
      <w:r w:rsidR="00152643">
        <w:rPr>
          <w:lang w:val="uk-UA"/>
        </w:rPr>
        <w:t xml:space="preserve">забезпечення </w:t>
      </w:r>
      <w:r w:rsidR="00931E1A" w:rsidRPr="00931E1A">
        <w:rPr>
          <w:lang w:val="uk-UA"/>
        </w:rPr>
        <w:t>відмовостійкості системи.</w:t>
      </w:r>
    </w:p>
    <w:p w14:paraId="4A3B8752" w14:textId="750DFB1D" w:rsidR="00BD4D87" w:rsidRPr="00297B16" w:rsidRDefault="008440B1" w:rsidP="00096B27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297B16">
        <w:rPr>
          <w:lang w:val="uk-UA"/>
        </w:rPr>
        <w:t xml:space="preserve">Іншим ключовим показником надійності є цільовий час відновлення (RTO), що визначає максимально допустиму тривалість простою системи після відмови. RTO безпосередньо впливає на </w:t>
      </w:r>
      <w:r w:rsidR="00F35053">
        <w:rPr>
          <w:lang w:val="uk-UA"/>
        </w:rPr>
        <w:t xml:space="preserve">цільові </w:t>
      </w:r>
      <w:r w:rsidRPr="00297B16">
        <w:rPr>
          <w:lang w:val="uk-UA"/>
        </w:rPr>
        <w:t xml:space="preserve">показники доступності </w:t>
      </w:r>
      <w:r w:rsidR="00F35053">
        <w:rPr>
          <w:lang w:val="uk-UA"/>
        </w:rPr>
        <w:t>системи</w:t>
      </w:r>
      <w:r w:rsidR="00E20A73">
        <w:rPr>
          <w:lang w:val="uk-UA"/>
        </w:rPr>
        <w:t xml:space="preserve"> (</w:t>
      </w:r>
      <w:r w:rsidR="00E20A73">
        <w:rPr>
          <w:lang w:val="en-US"/>
        </w:rPr>
        <w:t>SLO</w:t>
      </w:r>
      <w:r w:rsidR="00E20A73" w:rsidRPr="00B82A06">
        <w:rPr>
          <w:lang w:val="ru-RU"/>
        </w:rPr>
        <w:t>)</w:t>
      </w:r>
      <w:r w:rsidR="00EE6723" w:rsidRPr="00297B16">
        <w:rPr>
          <w:lang w:val="uk-UA"/>
        </w:rPr>
        <w:t xml:space="preserve">. </w:t>
      </w:r>
      <w:r w:rsidR="00B82A06">
        <w:rPr>
          <w:lang w:val="uk-UA"/>
        </w:rPr>
        <w:t>Ф</w:t>
      </w:r>
      <w:r w:rsidR="00094CF1" w:rsidRPr="00297B16">
        <w:rPr>
          <w:lang w:val="uk-UA"/>
        </w:rPr>
        <w:t>актичний рівень доступності</w:t>
      </w:r>
      <w:r w:rsidR="00B82A06">
        <w:rPr>
          <w:lang w:val="uk-UA"/>
        </w:rPr>
        <w:t xml:space="preserve"> </w:t>
      </w:r>
      <w:r w:rsidR="00F35053">
        <w:rPr>
          <w:lang w:val="uk-UA"/>
        </w:rPr>
        <w:t>системи</w:t>
      </w:r>
      <w:r w:rsidR="00094CF1" w:rsidRPr="00297B16">
        <w:rPr>
          <w:lang w:val="uk-UA"/>
        </w:rPr>
        <w:t xml:space="preserve"> </w:t>
      </w:r>
      <w:r w:rsidR="00F35053">
        <w:rPr>
          <w:lang w:val="uk-UA"/>
        </w:rPr>
        <w:t>визначається</w:t>
      </w:r>
      <w:r w:rsidR="00094CF1" w:rsidRPr="00297B16">
        <w:rPr>
          <w:lang w:val="uk-UA"/>
        </w:rPr>
        <w:t xml:space="preserve"> за формулою (3):</w:t>
      </w:r>
    </w:p>
    <w:p w14:paraId="76B5F154" w14:textId="41912CDE" w:rsidR="00094CF1" w:rsidRPr="00AC0630" w:rsidRDefault="00094CF1" w:rsidP="00094CF1">
      <w:pPr>
        <w:pStyle w:val="equation"/>
        <w:spacing w:before="0" w:after="0" w:line="240" w:lineRule="auto"/>
        <w:rPr>
          <w:lang w:val="ru-RU"/>
        </w:rPr>
      </w:pPr>
      <w:r w:rsidRPr="00562D24">
        <w:rPr>
          <w:rFonts w:eastAsia="MS Mincho"/>
          <w:lang w:val="uk-UA"/>
        </w:rPr>
        <w:tab/>
      </w:r>
      <w:r w:rsidR="001A53C0">
        <w:rPr>
          <w:noProof/>
          <w:position w:val="-23"/>
        </w:rPr>
        <w:drawing>
          <wp:inline distT="0" distB="0" distL="0" distR="0" wp14:anchorId="79730C66" wp14:editId="4DAF9765">
            <wp:extent cx="1625600" cy="390144"/>
            <wp:effectExtent l="0" t="0" r="0" b="0"/>
            <wp:docPr id="1611357496" name="Picture 1" descr="{&quot;mathml&quot;:&quot;&lt;math style=\&quot;font-family:Times New Roman;font-size:10px;\&quot; xmlns=\&quot;http://www.w3.org/1998/Math/MathML\&quot;&gt;&lt;mi&gt;S&lt;/mi&gt;&lt;mi&gt;L&lt;/mi&gt;&lt;mi&gt;O&lt;/mi&gt;&lt;mo&gt;=&lt;/mo&gt;&lt;mfenced&gt;&lt;mrow&gt;&lt;mn&gt;1&lt;/mn&gt;&lt;mo&gt;-&lt;/mo&gt;&lt;mfrac&gt;&lt;mrow&gt;&lt;mi&gt;N&lt;/mi&gt;&lt;mo&gt;&amp;#xD7;&lt;/mo&gt;&lt;mi&gt;R&lt;/mi&gt;&lt;mi&gt;T&lt;/mi&gt;&lt;mi&gt;O&lt;/mi&gt;&lt;/mrow&gt;&lt;msub&gt;&lt;mi&gt;T&lt;/mi&gt;&lt;mrow&gt;&lt;mi&gt;&amp;#x43F;&lt;/mi&gt;&lt;mi&gt;&amp;#x435;&lt;/mi&gt;&lt;mi&gt;&amp;#x440;&lt;/mi&gt;&lt;mi&gt;&amp;#x456;&lt;/mi&gt;&lt;mi&gt;&amp;#x43E;&lt;/mi&gt;&lt;mi&gt;&amp;#x434;&lt;/mi&gt;&lt;/mrow&gt;&lt;/msub&gt;&lt;/mfrac&gt;&lt;/mrow&gt;&lt;/mfenced&gt;&lt;mo&gt;&amp;#xD7;&lt;/mo&gt;&lt;mn&gt;100&lt;/mn&gt;&lt;mo&gt;%&lt;/mo&gt;&lt;/math&gt;&quot;,&quot;origin&quot;:&quot;MathType Legacy&quot;,&quot;version&quot;:&quot;v3.18.0&quot;}" title="S L O equals open parentheses 1 minus fraction numerator N cross times R T O over denominator T subscript п е р і о д end subscript end fraction close parentheses cross times 100 percent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0px;\&quot; xmlns=\&quot;http://www.w3.org/1998/Math/MathML\&quot;&gt;&lt;mi&gt;S&lt;/mi&gt;&lt;mi&gt;L&lt;/mi&gt;&lt;mi&gt;O&lt;/mi&gt;&lt;mo&gt;=&lt;/mo&gt;&lt;mfenced&gt;&lt;mrow&gt;&lt;mn&gt;1&lt;/mn&gt;&lt;mo&gt;-&lt;/mo&gt;&lt;mfrac&gt;&lt;mrow&gt;&lt;mi&gt;N&lt;/mi&gt;&lt;mo&gt;&amp;#xD7;&lt;/mo&gt;&lt;mi&gt;R&lt;/mi&gt;&lt;mi&gt;T&lt;/mi&gt;&lt;mi&gt;O&lt;/mi&gt;&lt;/mrow&gt;&lt;msub&gt;&lt;mi&gt;T&lt;/mi&gt;&lt;mrow&gt;&lt;mi&gt;&amp;#x43F;&lt;/mi&gt;&lt;mi&gt;&amp;#x435;&lt;/mi&gt;&lt;mi&gt;&amp;#x440;&lt;/mi&gt;&lt;mi&gt;&amp;#x456;&lt;/mi&gt;&lt;mi&gt;&amp;#x43E;&lt;/mi&gt;&lt;mi&gt;&amp;#x434;&lt;/mi&gt;&lt;/mrow&gt;&lt;/msub&gt;&lt;/mfrac&gt;&lt;/mrow&gt;&lt;/mfenced&gt;&lt;mo&gt;&amp;#xD7;&lt;/mo&gt;&lt;mn&gt;100&lt;/mn&gt;&lt;mo&gt;%&lt;/mo&gt;&lt;/math&gt;&quot;,&quot;origin&quot;:&quot;MathType Legacy&quot;,&quot;version&quot;:&quot;v3.18.0&quot;}" title="S L O equals open parentheses 1 minus fraction numerator N cross times R T O over denominator T subscript п е р і о д end subscript end fraction close parentheses cross times 100 percent sig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D24">
        <w:rPr>
          <w:lang w:val="uk-UA"/>
        </w:rPr>
        <w:tab/>
      </w:r>
      <w:r w:rsidRPr="00562D24">
        <w:rPr>
          <w:lang w:val="uk-UA"/>
        </w:rPr>
        <w:t></w:t>
      </w:r>
      <w:r>
        <w:rPr>
          <w:lang w:val="uk-UA"/>
        </w:rPr>
        <w:t>3</w:t>
      </w:r>
      <w:r w:rsidRPr="00562D24">
        <w:rPr>
          <w:lang w:val="uk-UA"/>
        </w:rPr>
        <w:t></w:t>
      </w:r>
    </w:p>
    <w:p w14:paraId="67CA8947" w14:textId="2FE26710" w:rsidR="00555071" w:rsidRPr="00757C3E" w:rsidRDefault="00936400" w:rsidP="00936400">
      <w:pPr>
        <w:pStyle w:val="a3"/>
        <w:widowControl w:val="0"/>
        <w:spacing w:after="0" w:line="240" w:lineRule="auto"/>
        <w:ind w:firstLine="0"/>
        <w:rPr>
          <w:lang w:val="uk-UA"/>
        </w:rPr>
      </w:pPr>
      <w:r>
        <w:rPr>
          <w:lang w:val="uk-UA"/>
        </w:rPr>
        <w:t xml:space="preserve">де </w:t>
      </w:r>
      <w:r>
        <w:rPr>
          <w:lang w:val="en-US"/>
        </w:rPr>
        <w:t>N</w:t>
      </w:r>
      <w:r w:rsidRPr="00A8045C">
        <w:rPr>
          <w:lang w:val="ru-RU"/>
        </w:rPr>
        <w:t xml:space="preserve"> –</w:t>
      </w:r>
      <w:r w:rsidRPr="000D4A41">
        <w:rPr>
          <w:lang w:val="ru-RU"/>
        </w:rPr>
        <w:t xml:space="preserve"> </w:t>
      </w:r>
      <w:r>
        <w:rPr>
          <w:lang w:val="uk-UA"/>
        </w:rPr>
        <w:t>к</w:t>
      </w:r>
      <w:r w:rsidR="000D4A41">
        <w:rPr>
          <w:lang w:val="uk-UA"/>
        </w:rPr>
        <w:t>ількість відмов на рік</w:t>
      </w:r>
      <w:r w:rsidR="000D4A41" w:rsidRPr="000D4A41">
        <w:rPr>
          <w:lang w:val="ru-RU"/>
        </w:rPr>
        <w:t xml:space="preserve">; </w:t>
      </w:r>
      <w:r w:rsidR="000D4A41">
        <w:rPr>
          <w:lang w:val="en-US"/>
        </w:rPr>
        <w:t>RTO</w:t>
      </w:r>
      <w:r w:rsidR="000D4A41" w:rsidRPr="00A8045C">
        <w:rPr>
          <w:lang w:val="ru-RU"/>
        </w:rPr>
        <w:t xml:space="preserve"> –</w:t>
      </w:r>
      <w:r w:rsidR="000D4A41" w:rsidRPr="000D4A41">
        <w:rPr>
          <w:lang w:val="ru-RU"/>
        </w:rPr>
        <w:t xml:space="preserve"> </w:t>
      </w:r>
      <w:r w:rsidR="000D4A41">
        <w:rPr>
          <w:lang w:val="uk-UA"/>
        </w:rPr>
        <w:t>середній час відновлення (годин)</w:t>
      </w:r>
      <w:r w:rsidR="000D4A41" w:rsidRPr="000D4A41">
        <w:rPr>
          <w:lang w:val="ru-RU"/>
        </w:rPr>
        <w:t xml:space="preserve">; </w:t>
      </w:r>
      <w:r w:rsidR="00757C3E">
        <w:rPr>
          <w:noProof/>
          <w:position w:val="-14"/>
        </w:rPr>
        <w:drawing>
          <wp:inline distT="0" distB="0" distL="0" distR="0" wp14:anchorId="0B6E7951" wp14:editId="2830CC21">
            <wp:extent cx="337312" cy="170688"/>
            <wp:effectExtent l="0" t="0" r="0" b="0"/>
            <wp:docPr id="915594481" name="Picture 1" descr="{&quot;mathml&quot;:&quot;&lt;math style=\&quot;font-family:Times New Roman;font-size:10px;\&quot; xmlns=\&quot;http://www.w3.org/1998/Math/MathML\&quot;&gt;&lt;msub&gt;&lt;mi&gt;T&lt;/mi&gt;&lt;mrow&gt;&lt;mi&gt;&amp;#x43F;&lt;/mi&gt;&lt;mi&gt;&amp;#x435;&lt;/mi&gt;&lt;mi&gt;&amp;#x440;&lt;/mi&gt;&lt;mi&gt;&amp;#x456;&lt;/mi&gt;&lt;mi&gt;&amp;#x43E;&lt;/mi&gt;&lt;mi&gt;&amp;#x434;&lt;/mi&gt;&lt;/mrow&gt;&lt;/msub&gt;&lt;/math&gt;&quot;,&quot;origin&quot;:&quot;MathType Legacy&quot;,&quot;version&quot;:&quot;v3.18.0&quot;}" title="T subscript п е р і о д end sub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0px;\&quot; xmlns=\&quot;http://www.w3.org/1998/Math/MathML\&quot;&gt;&lt;msub&gt;&lt;mi&gt;T&lt;/mi&gt;&lt;mrow&gt;&lt;mi&gt;&amp;#x43F;&lt;/mi&gt;&lt;mi&gt;&amp;#x435;&lt;/mi&gt;&lt;mi&gt;&amp;#x440;&lt;/mi&gt;&lt;mi&gt;&amp;#x456;&lt;/mi&gt;&lt;mi&gt;&amp;#x43E;&lt;/mi&gt;&lt;mi&gt;&amp;#x434;&lt;/mi&gt;&lt;/mrow&gt;&lt;/msub&gt;&lt;/math&gt;&quot;,&quot;origin&quot;:&quot;MathType Legacy&quot;,&quot;version&quot;:&quot;v3.18.0&quot;}" title="T subscript п е р і о д end subscript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1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C3E" w:rsidRPr="00A8045C">
        <w:rPr>
          <w:lang w:val="ru-RU"/>
        </w:rPr>
        <w:t xml:space="preserve"> –</w:t>
      </w:r>
      <w:r w:rsidR="00757C3E" w:rsidRPr="00757C3E">
        <w:rPr>
          <w:lang w:val="ru-RU"/>
        </w:rPr>
        <w:t xml:space="preserve"> </w:t>
      </w:r>
      <w:r w:rsidR="00757C3E">
        <w:rPr>
          <w:lang w:val="uk-UA"/>
        </w:rPr>
        <w:t>тривалість розглянутого періоду.</w:t>
      </w:r>
    </w:p>
    <w:p w14:paraId="1F8D6466" w14:textId="2B28AB0B" w:rsidR="00074B58" w:rsidRDefault="00256A71" w:rsidP="006A594F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256A71">
        <w:rPr>
          <w:lang w:val="uk-UA"/>
        </w:rPr>
        <w:t>Із наведеної залежності</w:t>
      </w:r>
      <w:r>
        <w:rPr>
          <w:lang w:val="uk-UA"/>
        </w:rPr>
        <w:t xml:space="preserve"> (3)</w:t>
      </w:r>
      <w:r w:rsidRPr="00256A71">
        <w:rPr>
          <w:lang w:val="uk-UA"/>
        </w:rPr>
        <w:t xml:space="preserve"> видно, що для систем із високою частотою </w:t>
      </w:r>
      <w:r>
        <w:rPr>
          <w:lang w:val="uk-UA"/>
        </w:rPr>
        <w:t>відмов</w:t>
      </w:r>
      <w:r w:rsidRPr="00256A71">
        <w:rPr>
          <w:lang w:val="uk-UA"/>
        </w:rPr>
        <w:t xml:space="preserve"> критично важливим є зменшення RTO. Водночас, для систем із низькою інтенсивністю </w:t>
      </w:r>
      <w:r>
        <w:rPr>
          <w:lang w:val="uk-UA"/>
        </w:rPr>
        <w:t>відмов</w:t>
      </w:r>
      <w:r w:rsidRPr="00256A71">
        <w:rPr>
          <w:lang w:val="uk-UA"/>
        </w:rPr>
        <w:t xml:space="preserve"> допустимий час відновлення може бути більшим без суттєвого впливу на показники доступності.</w:t>
      </w:r>
    </w:p>
    <w:p w14:paraId="781342E4" w14:textId="66330351" w:rsidR="00B6725B" w:rsidRDefault="00420D6E" w:rsidP="008440B1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420D6E">
        <w:rPr>
          <w:lang w:val="uk-UA"/>
        </w:rPr>
        <w:t xml:space="preserve">На рис. </w:t>
      </w:r>
      <w:r>
        <w:rPr>
          <w:lang w:val="uk-UA"/>
        </w:rPr>
        <w:t>3</w:t>
      </w:r>
      <w:r w:rsidRPr="00420D6E">
        <w:rPr>
          <w:lang w:val="uk-UA"/>
        </w:rPr>
        <w:t xml:space="preserve">. </w:t>
      </w:r>
      <w:r w:rsidR="00D40263">
        <w:rPr>
          <w:lang w:val="uk-UA"/>
        </w:rPr>
        <w:t>н</w:t>
      </w:r>
      <w:r w:rsidRPr="00420D6E">
        <w:rPr>
          <w:lang w:val="uk-UA"/>
        </w:rPr>
        <w:t xml:space="preserve">аведено графік залежності цільового рівня обслуговування від цільового часу відновлення для трьох різних частот </w:t>
      </w:r>
      <w:r w:rsidR="00BD4D87">
        <w:rPr>
          <w:lang w:val="uk-UA"/>
        </w:rPr>
        <w:t>відмов</w:t>
      </w:r>
      <w:r w:rsidRPr="00420D6E">
        <w:rPr>
          <w:lang w:val="uk-UA"/>
        </w:rPr>
        <w:t xml:space="preserve">: 1, 5 </w:t>
      </w:r>
      <w:r w:rsidR="00BD4D87">
        <w:rPr>
          <w:lang w:val="uk-UA"/>
        </w:rPr>
        <w:t>та</w:t>
      </w:r>
      <w:r w:rsidRPr="00420D6E">
        <w:rPr>
          <w:lang w:val="uk-UA"/>
        </w:rPr>
        <w:t xml:space="preserve"> 10 </w:t>
      </w:r>
      <w:r w:rsidR="00BD4D87">
        <w:rPr>
          <w:lang w:val="uk-UA"/>
        </w:rPr>
        <w:t>відмов</w:t>
      </w:r>
      <w:r w:rsidRPr="00420D6E">
        <w:rPr>
          <w:lang w:val="uk-UA"/>
        </w:rPr>
        <w:t xml:space="preserve"> на рік.</w:t>
      </w:r>
    </w:p>
    <w:p w14:paraId="0B9C19C6" w14:textId="0BFAFD67" w:rsidR="00B6725B" w:rsidRPr="0071058E" w:rsidRDefault="006A594F" w:rsidP="00B6725B">
      <w:pPr>
        <w:pStyle w:val="figurecaption"/>
        <w:numPr>
          <w:ilvl w:val="0"/>
          <w:numId w:val="0"/>
        </w:numPr>
        <w:spacing w:before="0" w:after="120"/>
        <w:jc w:val="center"/>
        <w:rPr>
          <w:rFonts w:eastAsia="MS Mincho"/>
          <w:lang w:val="uk-UA"/>
        </w:rPr>
      </w:pPr>
      <w:r w:rsidRPr="00562D24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CE391" wp14:editId="69E823C6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3180080" cy="1987550"/>
                <wp:effectExtent l="0" t="0" r="1270" b="0"/>
                <wp:wrapTight wrapText="bothSides">
                  <wp:wrapPolygon edited="0">
                    <wp:start x="0" y="0"/>
                    <wp:lineTo x="0" y="21324"/>
                    <wp:lineTo x="21479" y="21324"/>
                    <wp:lineTo x="21479" y="0"/>
                    <wp:lineTo x="0" y="0"/>
                  </wp:wrapPolygon>
                </wp:wrapTight>
                <wp:docPr id="19970003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AAC53" w14:textId="274D5B0E" w:rsidR="00B6725B" w:rsidRDefault="0071058E" w:rsidP="00B6725B">
                            <w:pPr>
                              <w:pStyle w:val="a3"/>
                              <w:tabs>
                                <w:tab w:val="clear" w:pos="288"/>
                              </w:tabs>
                              <w:spacing w:before="12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val="uk-UA"/>
                              </w:rPr>
                              <w:drawing>
                                <wp:inline distT="0" distB="0" distL="0" distR="0" wp14:anchorId="5DAAF0EA" wp14:editId="73593F92">
                                  <wp:extent cx="2999575" cy="1800000"/>
                                  <wp:effectExtent l="0" t="0" r="0" b="0"/>
                                  <wp:docPr id="2023532108" name="Рисунок 4" descr="Зображення, що містить ряд, схема, Графік, текс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3532108" name="Рисунок 4" descr="Зображення, що містить ряд, схема, Графік, текст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9575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E391" id="_x0000_s1028" type="#_x0000_t202" style="position:absolute;left:0;text-align:left;margin-left:1.8pt;margin-top:0;width:250.4pt;height:156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" stroked="f">
                <v:textbox>
                  <w:txbxContent>
                    <w:p w14:paraId="67EAAC53" w14:textId="274D5B0E" w:rsidR="00B6725B" w:rsidRDefault="0071058E" w:rsidP="00B6725B">
                      <w:pPr>
                        <w:pStyle w:val="a3"/>
                        <w:tabs>
                          <w:tab w:val="clear" w:pos="288"/>
                        </w:tabs>
                        <w:spacing w:before="120" w:after="0" w:line="240" w:lineRule="auto"/>
                        <w:ind w:firstLine="0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val="uk-UA"/>
                        </w:rPr>
                        <w:drawing>
                          <wp:inline distT="0" distB="0" distL="0" distR="0" wp14:anchorId="5DAAF0EA" wp14:editId="73593F92">
                            <wp:extent cx="2999575" cy="1800000"/>
                            <wp:effectExtent l="0" t="0" r="0" b="0"/>
                            <wp:docPr id="2023532108" name="Рисунок 4" descr="Зображення, що містить ряд, схема, Графік, текс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3532108" name="Рисунок 4" descr="Зображення, що містить ряд, схема, Графік, текст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9575" cy="18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6725B" w:rsidRPr="00562D24">
        <w:rPr>
          <w:lang w:val="uk-UA" w:eastAsia="ru-RU"/>
        </w:rPr>
        <w:t xml:space="preserve">Рис. </w:t>
      </w:r>
      <w:r w:rsidR="00B6725B">
        <w:rPr>
          <w:lang w:val="uk-UA" w:eastAsia="ru-RU"/>
        </w:rPr>
        <w:t>3</w:t>
      </w:r>
      <w:r w:rsidR="00B6725B" w:rsidRPr="00562D24">
        <w:rPr>
          <w:lang w:val="uk-UA" w:eastAsia="ru-RU"/>
        </w:rPr>
        <w:t xml:space="preserve">. </w:t>
      </w:r>
      <w:r w:rsidR="00676930" w:rsidRPr="00676930">
        <w:rPr>
          <w:lang w:val="uk-UA" w:eastAsia="ru-RU"/>
        </w:rPr>
        <w:t xml:space="preserve">Залежність SLO від RTO </w:t>
      </w:r>
      <w:r w:rsidR="0071058E">
        <w:rPr>
          <w:lang w:val="uk-UA" w:eastAsia="ru-RU"/>
        </w:rPr>
        <w:t>та</w:t>
      </w:r>
      <w:r w:rsidR="00676930" w:rsidRPr="00676930">
        <w:rPr>
          <w:lang w:val="uk-UA" w:eastAsia="ru-RU"/>
        </w:rPr>
        <w:t xml:space="preserve"> частоти </w:t>
      </w:r>
      <w:r w:rsidR="0071058E">
        <w:rPr>
          <w:lang w:val="uk-UA" w:eastAsia="ru-RU"/>
        </w:rPr>
        <w:t>відмов</w:t>
      </w:r>
    </w:p>
    <w:p w14:paraId="0D51C587" w14:textId="6DDDE7AE" w:rsidR="00BB1B17" w:rsidRPr="00E05EF8" w:rsidRDefault="000E7CD8" w:rsidP="00461973">
      <w:pPr>
        <w:pStyle w:val="a3"/>
        <w:widowControl w:val="0"/>
        <w:spacing w:after="0" w:line="240" w:lineRule="auto"/>
        <w:ind w:firstLine="289"/>
        <w:rPr>
          <w:lang w:val="uk-UA"/>
        </w:rPr>
      </w:pPr>
      <w:r>
        <w:rPr>
          <w:lang w:val="uk-UA"/>
        </w:rPr>
        <w:t>Рис. 3</w:t>
      </w:r>
      <w:r w:rsidR="00C66FB5" w:rsidRPr="00C66FB5">
        <w:rPr>
          <w:lang w:val="uk-UA"/>
        </w:rPr>
        <w:t xml:space="preserve"> демонструє, що для систем із низькою частотою </w:t>
      </w:r>
      <w:r w:rsidR="00C515C8">
        <w:rPr>
          <w:lang w:val="uk-UA"/>
        </w:rPr>
        <w:t>відмов</w:t>
      </w:r>
      <w:r w:rsidR="00C66FB5" w:rsidRPr="00C66FB5">
        <w:rPr>
          <w:lang w:val="uk-UA"/>
        </w:rPr>
        <w:t xml:space="preserve"> (1 на рік) SLO залишається стабільно високим навіть при тривалому RTO</w:t>
      </w:r>
      <w:r w:rsidR="00475A56">
        <w:rPr>
          <w:lang w:val="uk-UA"/>
        </w:rPr>
        <w:t>.</w:t>
      </w:r>
      <w:r w:rsidR="005768DB">
        <w:rPr>
          <w:lang w:val="uk-UA"/>
        </w:rPr>
        <w:t xml:space="preserve"> </w:t>
      </w:r>
      <w:r w:rsidR="00321D27" w:rsidRPr="00321D27">
        <w:rPr>
          <w:lang w:val="uk-UA"/>
        </w:rPr>
        <w:t xml:space="preserve">Це означає, що поодинокі </w:t>
      </w:r>
      <w:r w:rsidR="00321D27">
        <w:rPr>
          <w:lang w:val="uk-UA"/>
        </w:rPr>
        <w:t>відмови</w:t>
      </w:r>
      <w:r w:rsidR="00321D27" w:rsidRPr="00321D27">
        <w:rPr>
          <w:lang w:val="uk-UA"/>
        </w:rPr>
        <w:t xml:space="preserve"> суттєво не впливають на загальний показник доступності за </w:t>
      </w:r>
      <w:r w:rsidR="00321D27">
        <w:rPr>
          <w:lang w:val="uk-UA"/>
        </w:rPr>
        <w:t xml:space="preserve">умови </w:t>
      </w:r>
      <w:r w:rsidR="00321D27" w:rsidRPr="00321D27">
        <w:rPr>
          <w:lang w:val="uk-UA"/>
        </w:rPr>
        <w:t>помірного часу відновлення.</w:t>
      </w:r>
      <w:r w:rsidR="0071793C">
        <w:rPr>
          <w:lang w:val="uk-UA"/>
        </w:rPr>
        <w:t xml:space="preserve"> </w:t>
      </w:r>
      <w:r w:rsidR="00BF49DC">
        <w:rPr>
          <w:lang w:val="uk-UA"/>
        </w:rPr>
        <w:t>Водночас</w:t>
      </w:r>
      <w:r w:rsidR="00BF49DC" w:rsidRPr="005C6151">
        <w:rPr>
          <w:lang w:val="uk-UA"/>
        </w:rPr>
        <w:t xml:space="preserve">, </w:t>
      </w:r>
      <w:r w:rsidR="00BF49DC">
        <w:rPr>
          <w:lang w:val="uk-UA"/>
        </w:rPr>
        <w:t>д</w:t>
      </w:r>
      <w:r w:rsidR="00321D27">
        <w:rPr>
          <w:lang w:val="uk-UA"/>
        </w:rPr>
        <w:t>ля систем з високою</w:t>
      </w:r>
      <w:r w:rsidR="0071793C">
        <w:rPr>
          <w:lang w:val="uk-UA"/>
        </w:rPr>
        <w:t xml:space="preserve"> частотою відмов </w:t>
      </w:r>
      <w:r w:rsidR="00C66FB5" w:rsidRPr="00C66FB5">
        <w:rPr>
          <w:lang w:val="uk-UA"/>
        </w:rPr>
        <w:t>(10 на рік) швидке відновлення є критичним для підтримки високого</w:t>
      </w:r>
      <w:r w:rsidR="005C6151">
        <w:rPr>
          <w:lang w:val="uk-UA"/>
        </w:rPr>
        <w:t xml:space="preserve"> рівня доступності</w:t>
      </w:r>
      <w:r w:rsidR="00C66FB5" w:rsidRPr="00C66FB5">
        <w:rPr>
          <w:lang w:val="uk-UA"/>
        </w:rPr>
        <w:t xml:space="preserve">. </w:t>
      </w:r>
      <w:r w:rsidR="005C6151">
        <w:rPr>
          <w:lang w:val="uk-UA"/>
        </w:rPr>
        <w:t>Така залежність</w:t>
      </w:r>
      <w:r w:rsidR="00C66FB5" w:rsidRPr="00C66FB5">
        <w:rPr>
          <w:lang w:val="uk-UA"/>
        </w:rPr>
        <w:t xml:space="preserve"> підкреслює необхідність балансу між надійністю системи (зменшення частоти </w:t>
      </w:r>
      <w:r w:rsidR="00096B27">
        <w:rPr>
          <w:lang w:val="uk-UA"/>
        </w:rPr>
        <w:t>відмов</w:t>
      </w:r>
      <w:r w:rsidR="00C66FB5" w:rsidRPr="00C66FB5">
        <w:rPr>
          <w:lang w:val="uk-UA"/>
        </w:rPr>
        <w:t xml:space="preserve">) і швидкістю відновлення (зменшення RTO). Для підтримки систем із високою частотою </w:t>
      </w:r>
      <w:r w:rsidR="009B08C1">
        <w:rPr>
          <w:lang w:val="uk-UA"/>
        </w:rPr>
        <w:t>відмов</w:t>
      </w:r>
      <w:r w:rsidR="00C66FB5" w:rsidRPr="00C66FB5">
        <w:rPr>
          <w:lang w:val="uk-UA"/>
        </w:rPr>
        <w:t xml:space="preserve"> необхідно інвестувати в автоматизовані процедури відновлення, тоді як для систем із рідкісними </w:t>
      </w:r>
      <w:r w:rsidR="00D779AA">
        <w:rPr>
          <w:lang w:val="uk-UA"/>
        </w:rPr>
        <w:t>відмовами</w:t>
      </w:r>
      <w:r w:rsidR="00C66FB5" w:rsidRPr="00C66FB5">
        <w:rPr>
          <w:lang w:val="uk-UA"/>
        </w:rPr>
        <w:t xml:space="preserve"> можна дозволити більший RTO без значного впливу на доступність.</w:t>
      </w:r>
    </w:p>
    <w:p w14:paraId="172814FC" w14:textId="214BC876" w:rsidR="008A55B5" w:rsidRPr="00562D24" w:rsidRDefault="00323A43" w:rsidP="00FE6756">
      <w:pPr>
        <w:pStyle w:val="1"/>
        <w:spacing w:before="120" w:after="0"/>
        <w:rPr>
          <w:rFonts w:ascii="Times New Roman" w:hAnsi="Times New Roman"/>
          <w:b w:val="0"/>
          <w:smallCaps/>
          <w:sz w:val="20"/>
          <w:szCs w:val="20"/>
          <w:lang w:val="uk-UA"/>
        </w:rPr>
      </w:pPr>
      <w:r w:rsidRPr="00562D24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В</w:t>
      </w:r>
      <w:r w:rsidR="00AD4971" w:rsidRPr="00562D24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исновки</w:t>
      </w:r>
    </w:p>
    <w:p w14:paraId="1AB44975" w14:textId="3B6F61B0" w:rsidR="0024353B" w:rsidRPr="00EE10B8" w:rsidRDefault="0029328B" w:rsidP="007D2601">
      <w:pPr>
        <w:pStyle w:val="a3"/>
        <w:spacing w:after="0" w:line="240" w:lineRule="auto"/>
        <w:ind w:firstLine="284"/>
        <w:rPr>
          <w:lang w:val="uk-UA"/>
        </w:rPr>
      </w:pPr>
      <w:r>
        <w:rPr>
          <w:lang w:val="uk-UA"/>
        </w:rPr>
        <w:t>В</w:t>
      </w:r>
      <w:r w:rsidRPr="0029328B">
        <w:rPr>
          <w:lang w:val="uk-UA"/>
        </w:rPr>
        <w:t xml:space="preserve"> роботі</w:t>
      </w:r>
      <w:r>
        <w:rPr>
          <w:lang w:val="uk-UA"/>
        </w:rPr>
        <w:t xml:space="preserve"> </w:t>
      </w:r>
      <w:r w:rsidRPr="0029328B">
        <w:rPr>
          <w:lang w:val="uk-UA"/>
        </w:rPr>
        <w:t xml:space="preserve">досліджено </w:t>
      </w:r>
      <w:r w:rsidR="002D0BE8">
        <w:rPr>
          <w:lang w:val="uk-UA"/>
        </w:rPr>
        <w:t>проблему</w:t>
      </w:r>
      <w:r w:rsidRPr="0029328B">
        <w:rPr>
          <w:lang w:val="uk-UA"/>
        </w:rPr>
        <w:t xml:space="preserve"> забезпечення відмовостійкості у хмарних обчислювальних с</w:t>
      </w:r>
      <w:r w:rsidR="00BD4D87">
        <w:rPr>
          <w:lang w:val="uk-UA"/>
        </w:rPr>
        <w:t>истемах</w:t>
      </w:r>
      <w:r w:rsidR="00220B3A">
        <w:rPr>
          <w:lang w:val="uk-UA"/>
        </w:rPr>
        <w:t>.</w:t>
      </w:r>
      <w:r w:rsidRPr="0029328B">
        <w:rPr>
          <w:lang w:val="uk-UA"/>
        </w:rPr>
        <w:t xml:space="preserve"> </w:t>
      </w:r>
      <w:r w:rsidR="00A40DF1">
        <w:rPr>
          <w:lang w:val="uk-UA"/>
        </w:rPr>
        <w:t>В</w:t>
      </w:r>
      <w:r w:rsidRPr="0029328B">
        <w:rPr>
          <w:lang w:val="uk-UA"/>
        </w:rPr>
        <w:t>становлено, що</w:t>
      </w:r>
      <w:r>
        <w:rPr>
          <w:lang w:val="uk-UA"/>
        </w:rPr>
        <w:t xml:space="preserve"> вибір</w:t>
      </w:r>
      <w:r w:rsidRPr="0029328B">
        <w:rPr>
          <w:lang w:val="uk-UA"/>
        </w:rPr>
        <w:t xml:space="preserve"> цільов</w:t>
      </w:r>
      <w:r>
        <w:rPr>
          <w:lang w:val="uk-UA"/>
        </w:rPr>
        <w:t>ої</w:t>
      </w:r>
      <w:r w:rsidRPr="0029328B">
        <w:rPr>
          <w:lang w:val="uk-UA"/>
        </w:rPr>
        <w:t xml:space="preserve"> точк</w:t>
      </w:r>
      <w:r>
        <w:rPr>
          <w:lang w:val="uk-UA"/>
        </w:rPr>
        <w:t>и</w:t>
      </w:r>
      <w:r w:rsidRPr="0029328B">
        <w:rPr>
          <w:lang w:val="uk-UA"/>
        </w:rPr>
        <w:t xml:space="preserve"> відновлення (RPO) істотно впливає на ризик втрати даних</w:t>
      </w:r>
      <w:r w:rsidR="009E7F76">
        <w:rPr>
          <w:lang w:val="uk-UA"/>
        </w:rPr>
        <w:t>.</w:t>
      </w:r>
      <w:r w:rsidRPr="0029328B">
        <w:rPr>
          <w:lang w:val="uk-UA"/>
        </w:rPr>
        <w:t xml:space="preserve"> </w:t>
      </w:r>
      <w:r w:rsidR="0068685A">
        <w:rPr>
          <w:lang w:val="uk-UA"/>
        </w:rPr>
        <w:t>Л</w:t>
      </w:r>
      <w:r w:rsidR="0068685A" w:rsidRPr="0068685A">
        <w:rPr>
          <w:lang w:val="uk-UA"/>
        </w:rPr>
        <w:t xml:space="preserve">інійна стратегія резервування гарантує прогнозоване зменшення ризику втрати даних, але потребує значних ресурсних </w:t>
      </w:r>
      <w:r w:rsidR="0068685A">
        <w:rPr>
          <w:lang w:val="uk-UA"/>
        </w:rPr>
        <w:t>інвестицій</w:t>
      </w:r>
      <w:r w:rsidR="0068685A" w:rsidRPr="0068685A">
        <w:rPr>
          <w:lang w:val="uk-UA"/>
        </w:rPr>
        <w:t>.</w:t>
      </w:r>
      <w:r w:rsidR="0068685A">
        <w:rPr>
          <w:lang w:val="uk-UA"/>
        </w:rPr>
        <w:t xml:space="preserve"> </w:t>
      </w:r>
      <w:r w:rsidR="000E5E86" w:rsidRPr="000E5E86">
        <w:rPr>
          <w:lang w:val="uk-UA"/>
        </w:rPr>
        <w:t>Натомість експоненціальна стратегія є більш економічною з точки зору ресурсів, але допускає наявність залишкового ризику через стохастичність інтервалів створення копій.</w:t>
      </w:r>
      <w:r w:rsidR="007D2601">
        <w:rPr>
          <w:lang w:val="uk-UA"/>
        </w:rPr>
        <w:t xml:space="preserve"> </w:t>
      </w:r>
      <w:r w:rsidR="0024353B" w:rsidRPr="0024353B">
        <w:rPr>
          <w:lang w:val="uk-UA"/>
        </w:rPr>
        <w:t xml:space="preserve">Аналіз залежності цільових показників рівня обслуговування (SLO) від часу відновлення (RTO) та частоти </w:t>
      </w:r>
      <w:r w:rsidR="00BD4D87">
        <w:rPr>
          <w:lang w:val="uk-UA"/>
        </w:rPr>
        <w:t>відмов</w:t>
      </w:r>
      <w:r w:rsidR="0024353B" w:rsidRPr="0024353B">
        <w:rPr>
          <w:lang w:val="uk-UA"/>
        </w:rPr>
        <w:t xml:space="preserve"> показ</w:t>
      </w:r>
      <w:r w:rsidR="0024353B">
        <w:rPr>
          <w:lang w:val="uk-UA"/>
        </w:rPr>
        <w:t>ав</w:t>
      </w:r>
      <w:r w:rsidR="00D07106">
        <w:rPr>
          <w:lang w:val="uk-UA"/>
        </w:rPr>
        <w:t xml:space="preserve"> </w:t>
      </w:r>
      <w:r w:rsidR="00D07106" w:rsidRPr="00D07106">
        <w:rPr>
          <w:lang w:val="uk-UA"/>
        </w:rPr>
        <w:t>необхідність чіткого планування цільових показників доступності та відповідних інвестицій у засоби автоматизованого відновлення та підвищення надійності компонентів.</w:t>
      </w:r>
    </w:p>
    <w:p w14:paraId="60589761" w14:textId="2FEC5105" w:rsidR="00F7123F" w:rsidRPr="00A07223" w:rsidRDefault="00531FC9" w:rsidP="00A07223">
      <w:pPr>
        <w:pStyle w:val="a3"/>
        <w:spacing w:after="0" w:line="240" w:lineRule="auto"/>
        <w:ind w:firstLine="284"/>
        <w:rPr>
          <w:lang w:val="uk-UA"/>
        </w:rPr>
      </w:pPr>
      <w:r>
        <w:rPr>
          <w:lang w:val="uk-UA"/>
        </w:rPr>
        <w:t>Отримані результати можуть бути використані к</w:t>
      </w:r>
      <w:r w:rsidR="006330E1" w:rsidRPr="00A07223">
        <w:rPr>
          <w:lang w:val="uk-UA"/>
        </w:rPr>
        <w:t>омпані</w:t>
      </w:r>
      <w:r>
        <w:rPr>
          <w:lang w:val="uk-UA"/>
        </w:rPr>
        <w:t>ями</w:t>
      </w:r>
      <w:r w:rsidR="006330E1" w:rsidRPr="00A07223">
        <w:rPr>
          <w:lang w:val="uk-UA"/>
        </w:rPr>
        <w:t xml:space="preserve"> та SRE-інженер</w:t>
      </w:r>
      <w:r>
        <w:rPr>
          <w:lang w:val="uk-UA"/>
        </w:rPr>
        <w:t>ами</w:t>
      </w:r>
      <w:r w:rsidR="005C2EB8">
        <w:rPr>
          <w:lang w:val="uk-UA"/>
        </w:rPr>
        <w:t xml:space="preserve"> (</w:t>
      </w:r>
      <w:r w:rsidR="005C2EB8" w:rsidRPr="005C2EB8">
        <w:rPr>
          <w:lang w:val="uk-UA"/>
        </w:rPr>
        <w:t>Site Reliability Engineering</w:t>
      </w:r>
      <w:r w:rsidR="005C2EB8">
        <w:rPr>
          <w:lang w:val="uk-UA"/>
        </w:rPr>
        <w:t>)</w:t>
      </w:r>
      <w:r w:rsidR="006330E1" w:rsidRPr="00A07223">
        <w:rPr>
          <w:lang w:val="uk-UA"/>
        </w:rPr>
        <w:t xml:space="preserve"> </w:t>
      </w:r>
      <w:r>
        <w:rPr>
          <w:lang w:val="uk-UA"/>
        </w:rPr>
        <w:t>при плануванні та</w:t>
      </w:r>
      <w:r w:rsidR="006330E1" w:rsidRPr="00A07223">
        <w:rPr>
          <w:lang w:val="uk-UA"/>
        </w:rPr>
        <w:t xml:space="preserve"> вибор</w:t>
      </w:r>
      <w:r>
        <w:rPr>
          <w:lang w:val="uk-UA"/>
        </w:rPr>
        <w:t>і</w:t>
      </w:r>
      <w:r w:rsidR="006330E1" w:rsidRPr="00A07223">
        <w:rPr>
          <w:lang w:val="uk-UA"/>
        </w:rPr>
        <w:t xml:space="preserve"> параметрів RPO та RTO і побудови </w:t>
      </w:r>
      <w:r w:rsidR="00BD4D87">
        <w:rPr>
          <w:lang w:val="uk-UA"/>
        </w:rPr>
        <w:t>архітектур</w:t>
      </w:r>
      <w:r w:rsidR="006330E1" w:rsidRPr="00A07223">
        <w:rPr>
          <w:lang w:val="uk-UA"/>
        </w:rPr>
        <w:t xml:space="preserve"> аварійного відновлення (DR) для своїх сервісів.</w:t>
      </w:r>
      <w:r w:rsidR="00673855" w:rsidRPr="00A07223">
        <w:rPr>
          <w:lang w:val="uk-UA"/>
        </w:rPr>
        <w:t xml:space="preserve"> Це дозволить визначити частоту резервного копіювання, рівень реплікації та необхідні засоби автоматичного відновлення, щоб забезпечити задані показники доступності без надлишкових витрат.</w:t>
      </w:r>
    </w:p>
    <w:p w14:paraId="2C9BD798" w14:textId="77777777" w:rsidR="008A55B5" w:rsidRPr="00562D24" w:rsidRDefault="00DC320B" w:rsidP="00323A43">
      <w:pPr>
        <w:pStyle w:val="5"/>
        <w:spacing w:before="120" w:after="0"/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</w:pPr>
      <w:r w:rsidRPr="00562D24"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  <w:t>Лі</w:t>
      </w:r>
      <w:r w:rsidR="00F63424" w:rsidRPr="00562D24"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  <w:t>тература</w:t>
      </w:r>
    </w:p>
    <w:p w14:paraId="73C6B903" w14:textId="19669909" w:rsidR="007B77A4" w:rsidRDefault="007B77A4" w:rsidP="00354B85">
      <w:pPr>
        <w:pStyle w:val="a3"/>
        <w:tabs>
          <w:tab w:val="clear" w:pos="288"/>
        </w:tabs>
        <w:spacing w:after="0" w:line="240" w:lineRule="auto"/>
        <w:ind w:firstLine="284"/>
        <w:rPr>
          <w:rFonts w:eastAsia="Times New Roman"/>
          <w:color w:val="000000"/>
          <w:lang w:val="en-US" w:eastAsia="ru-RU"/>
        </w:rPr>
      </w:pPr>
      <w:r>
        <w:rPr>
          <w:rFonts w:eastAsia="Times New Roman"/>
          <w:color w:val="000000"/>
          <w:lang w:val="en-US" w:eastAsia="ru-RU"/>
        </w:rPr>
        <w:t xml:space="preserve">1. </w:t>
      </w:r>
      <w:r w:rsidR="00B0272B" w:rsidRPr="00B0272B">
        <w:rPr>
          <w:rFonts w:eastAsia="Times New Roman"/>
          <w:color w:val="000000"/>
          <w:lang w:val="en-US" w:eastAsia="ru-RU"/>
        </w:rPr>
        <w:t>Uptime Institute. 2022 Outage Analysis: Increasing downtime costs and consequences [Електронний ресурс]. – 2022. – Режим доступу: https://uptimeinstitute.com/resources/research-and-reports (дата звернення: 02.05.2025).</w:t>
      </w:r>
    </w:p>
    <w:p w14:paraId="20C7D3A5" w14:textId="31357AD0" w:rsidR="00F744D7" w:rsidRDefault="00F744D7" w:rsidP="00354B85">
      <w:pPr>
        <w:pStyle w:val="a3"/>
        <w:tabs>
          <w:tab w:val="clear" w:pos="288"/>
        </w:tabs>
        <w:spacing w:after="0" w:line="240" w:lineRule="auto"/>
        <w:ind w:firstLine="284"/>
        <w:rPr>
          <w:rFonts w:eastAsia="Times New Roman"/>
          <w:color w:val="000000"/>
          <w:lang w:val="en-US" w:eastAsia="ru-RU"/>
        </w:rPr>
      </w:pPr>
      <w:r>
        <w:rPr>
          <w:rFonts w:eastAsia="Times New Roman"/>
          <w:color w:val="000000"/>
          <w:lang w:val="en-US" w:eastAsia="ru-RU"/>
        </w:rPr>
        <w:t xml:space="preserve">2. </w:t>
      </w:r>
      <w:r w:rsidRPr="00F744D7">
        <w:rPr>
          <w:rFonts w:eastAsia="Times New Roman"/>
          <w:color w:val="000000"/>
          <w:lang w:val="en-US" w:eastAsia="ru-RU"/>
        </w:rPr>
        <w:t>Wilson M. Establishing RPO and RTO Targets for Cloud Applications [Електронний ресурс] // AWS Blog. – 2022. – Режим доступу: https://aws.amazon.com/blogs/ (дата звернення: 02.05.2025).</w:t>
      </w:r>
    </w:p>
    <w:p w14:paraId="383ADA54" w14:textId="7E80212E" w:rsidR="00857542" w:rsidRDefault="00857542" w:rsidP="00354B85">
      <w:pPr>
        <w:pStyle w:val="a3"/>
        <w:tabs>
          <w:tab w:val="clear" w:pos="288"/>
        </w:tabs>
        <w:spacing w:after="0" w:line="240" w:lineRule="auto"/>
        <w:ind w:firstLine="284"/>
        <w:rPr>
          <w:rFonts w:eastAsia="Times New Roman"/>
          <w:color w:val="000000"/>
          <w:lang w:val="en-US" w:eastAsia="ru-RU"/>
        </w:rPr>
      </w:pPr>
      <w:r>
        <w:rPr>
          <w:rFonts w:eastAsia="Times New Roman"/>
          <w:color w:val="000000"/>
          <w:lang w:val="en-US" w:eastAsia="ru-RU"/>
        </w:rPr>
        <w:t xml:space="preserve">3. </w:t>
      </w:r>
      <w:r w:rsidR="00BD06CA" w:rsidRPr="00BD06CA">
        <w:rPr>
          <w:rFonts w:eastAsia="Times New Roman"/>
          <w:color w:val="000000"/>
          <w:lang w:val="en-US" w:eastAsia="ru-RU"/>
        </w:rPr>
        <w:t>Google Cloud. Disaster recovery planning guide – RTO, RPO and SLA/SLO [Електронний ресурс]. – 2023. – Режим доступу: https://cloud.google.com/architecture/disaster-recovery-planning-guide (дата звернення: 02.05.2025).</w:t>
      </w:r>
    </w:p>
    <w:p w14:paraId="3AC1203C" w14:textId="16E23C8A" w:rsidR="005F7345" w:rsidRDefault="00EA7B1F" w:rsidP="00354B85">
      <w:pPr>
        <w:pStyle w:val="a3"/>
        <w:tabs>
          <w:tab w:val="clear" w:pos="288"/>
        </w:tabs>
        <w:spacing w:after="0" w:line="240" w:lineRule="auto"/>
        <w:ind w:firstLine="284"/>
        <w:rPr>
          <w:rFonts w:eastAsia="Times New Roman"/>
          <w:color w:val="000000"/>
          <w:lang w:val="en-US" w:eastAsia="ru-RU"/>
        </w:rPr>
      </w:pPr>
      <w:r>
        <w:rPr>
          <w:rFonts w:eastAsia="Times New Roman"/>
          <w:color w:val="000000"/>
          <w:lang w:val="en-US" w:eastAsia="ru-RU"/>
        </w:rPr>
        <w:t>4</w:t>
      </w:r>
      <w:r w:rsidR="000B4FBF" w:rsidRPr="00562D24">
        <w:rPr>
          <w:rFonts w:eastAsia="Times New Roman"/>
          <w:color w:val="000000"/>
          <w:lang w:val="uk-UA" w:eastAsia="ru-RU"/>
        </w:rPr>
        <w:t>.</w:t>
      </w:r>
      <w:r w:rsidR="00CA0C86" w:rsidRPr="00CA0C86">
        <w:t xml:space="preserve"> </w:t>
      </w:r>
      <w:r w:rsidR="00CA0C86" w:rsidRPr="00CA0C86">
        <w:rPr>
          <w:rFonts w:eastAsia="Times New Roman"/>
          <w:color w:val="000000"/>
          <w:lang w:val="uk-UA" w:eastAsia="ru-RU"/>
        </w:rPr>
        <w:t>Hasan M., Goraya M. S. Fault tolerance in cloud computing environment: A systematic survey // Computers in Industry. – 2018. – Т. 99. – С. 156–172. – DOI: 10.1016/j.compind.2018.03.027.</w:t>
      </w:r>
    </w:p>
    <w:p w14:paraId="156DE45D" w14:textId="14957DCA" w:rsidR="00A5657C" w:rsidRPr="006212E1" w:rsidRDefault="00EA7B1F" w:rsidP="001D7376">
      <w:pPr>
        <w:pStyle w:val="a3"/>
        <w:tabs>
          <w:tab w:val="clear" w:pos="288"/>
        </w:tabs>
        <w:spacing w:after="0" w:line="240" w:lineRule="auto"/>
        <w:ind w:firstLine="284"/>
        <w:rPr>
          <w:lang w:val="uk-UA"/>
        </w:rPr>
        <w:sectPr w:rsidR="00A5657C" w:rsidRPr="006212E1" w:rsidSect="005F04AE">
          <w:type w:val="continuous"/>
          <w:pgSz w:w="11909" w:h="16834" w:code="9"/>
          <w:pgMar w:top="851" w:right="731" w:bottom="1418" w:left="731" w:header="720" w:footer="720" w:gutter="0"/>
          <w:cols w:num="2" w:space="360"/>
          <w:docGrid w:linePitch="360"/>
        </w:sectPr>
      </w:pPr>
      <w:r>
        <w:rPr>
          <w:lang w:val="en-US"/>
        </w:rPr>
        <w:t>5</w:t>
      </w:r>
      <w:r w:rsidR="00F37A42">
        <w:rPr>
          <w:lang w:val="en-US"/>
        </w:rPr>
        <w:t xml:space="preserve">. </w:t>
      </w:r>
      <w:r w:rsidR="00983A0A" w:rsidRPr="00983A0A">
        <w:rPr>
          <w:lang w:val="en-US"/>
        </w:rPr>
        <w:t>Gandham P., Damodaram R., Randhawa S. Preparing for the Unexpected Outages for Your Mission-Critical Cloud Infrastructure with Confidence // International Journal of Computer Trends and Technology. – 2024. – Т. 72, № 8. – С. 134–141. – DOI: 10.14445/22312803/IJCTT-V72I8P12</w:t>
      </w:r>
    </w:p>
    <w:p w14:paraId="33DE8E31" w14:textId="77777777" w:rsidR="008A55B5" w:rsidRPr="00F23D3F" w:rsidRDefault="008A55B5" w:rsidP="00F744D7">
      <w:pPr>
        <w:jc w:val="both"/>
        <w:rPr>
          <w:lang w:val="uk-UA"/>
        </w:rPr>
      </w:pPr>
    </w:p>
    <w:sectPr w:rsidR="008A55B5" w:rsidRPr="00F23D3F" w:rsidSect="006C4648">
      <w:headerReference w:type="default" r:id="rId17"/>
      <w:footerReference w:type="default" r:id="rId18"/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8689" w14:textId="77777777" w:rsidR="00B84755" w:rsidRDefault="00B84755" w:rsidP="003E0ED2">
      <w:r>
        <w:separator/>
      </w:r>
    </w:p>
  </w:endnote>
  <w:endnote w:type="continuationSeparator" w:id="0">
    <w:p w14:paraId="2437039C" w14:textId="77777777" w:rsidR="00B84755" w:rsidRDefault="00B84755" w:rsidP="003E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6A0E" w14:textId="77777777" w:rsidR="00DA0DDA" w:rsidRDefault="00DA0DDA" w:rsidP="00782CD9">
    <w:pPr>
      <w:pStyle w:val="a7"/>
      <w:pBdr>
        <w:bottom w:val="single" w:sz="8" w:space="1" w:color="009900"/>
      </w:pBdr>
      <w:jc w:val="both"/>
      <w:rPr>
        <w:b/>
        <w:i/>
        <w:color w:val="009900"/>
        <w:sz w:val="22"/>
        <w:szCs w:val="22"/>
        <w:lang w:val="ru-RU" w:eastAsia="ru-RU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8991"/>
      <w:gridCol w:w="1456"/>
    </w:tblGrid>
    <w:tr w:rsidR="00DA0DDA" w:rsidRPr="00FE4AC3" w14:paraId="281A4F70" w14:textId="77777777" w:rsidTr="00782CD9">
      <w:tc>
        <w:tcPr>
          <w:tcW w:w="9180" w:type="dxa"/>
        </w:tcPr>
        <w:p w14:paraId="26BD4C2A" w14:textId="77777777" w:rsidR="00DA0DDA" w:rsidRPr="00CE309F" w:rsidRDefault="000557FF" w:rsidP="00CE309F">
          <w:pPr>
            <w:pStyle w:val="a7"/>
            <w:jc w:val="both"/>
            <w:rPr>
              <w:b/>
              <w:i/>
              <w:color w:val="009900"/>
              <w:sz w:val="22"/>
              <w:szCs w:val="22"/>
              <w:lang w:eastAsia="ru-RU"/>
            </w:rPr>
          </w:pPr>
          <w:r>
            <w:rPr>
              <w:b/>
              <w:i/>
              <w:color w:val="009900"/>
              <w:sz w:val="22"/>
              <w:szCs w:val="22"/>
              <w:lang w:val="ru-RU" w:eastAsia="ru-RU"/>
            </w:rPr>
            <w:t xml:space="preserve">Международная научно-техническая конференция </w:t>
          </w:r>
          <w:r w:rsidRPr="000557FF">
            <w:rPr>
              <w:b/>
              <w:i/>
              <w:color w:val="009900"/>
              <w:sz w:val="22"/>
              <w:szCs w:val="22"/>
              <w:lang w:val="ru-RU" w:eastAsia="ru-RU"/>
            </w:rPr>
            <w:t>“</w:t>
          </w:r>
          <w:r>
            <w:rPr>
              <w:b/>
              <w:i/>
              <w:color w:val="009900"/>
              <w:sz w:val="22"/>
              <w:szCs w:val="22"/>
              <w:lang w:val="ru-RU" w:eastAsia="ru-RU"/>
            </w:rPr>
            <w:t>Пром-Инжиниринг</w:t>
          </w:r>
          <w:r w:rsidRPr="000557FF">
            <w:rPr>
              <w:b/>
              <w:i/>
              <w:color w:val="009900"/>
              <w:sz w:val="22"/>
              <w:szCs w:val="22"/>
              <w:lang w:val="ru-RU" w:eastAsia="ru-RU"/>
            </w:rPr>
            <w:t>”</w:t>
          </w:r>
          <w:r w:rsidR="0066497E">
            <w:rPr>
              <w:b/>
              <w:i/>
              <w:color w:val="009900"/>
              <w:sz w:val="22"/>
              <w:szCs w:val="22"/>
              <w:lang w:val="ru-RU" w:eastAsia="ru-RU"/>
            </w:rPr>
            <w:t>. 20</w:t>
          </w:r>
          <w:r w:rsidR="00CE309F">
            <w:rPr>
              <w:b/>
              <w:i/>
              <w:color w:val="009900"/>
              <w:sz w:val="22"/>
              <w:szCs w:val="22"/>
              <w:lang w:eastAsia="ru-RU"/>
            </w:rPr>
            <w:t>15</w:t>
          </w:r>
        </w:p>
      </w:tc>
      <w:tc>
        <w:tcPr>
          <w:tcW w:w="1483" w:type="dxa"/>
        </w:tcPr>
        <w:p w14:paraId="471FC01F" w14:textId="77777777" w:rsidR="00DA0DDA" w:rsidRPr="00FE4AC3" w:rsidRDefault="00DA0DDA" w:rsidP="00782CD9">
          <w:pPr>
            <w:pStyle w:val="a7"/>
            <w:jc w:val="right"/>
            <w:rPr>
              <w:b/>
              <w:i/>
              <w:color w:val="009900"/>
              <w:sz w:val="22"/>
              <w:szCs w:val="22"/>
              <w:lang w:val="ru-RU" w:eastAsia="ru-RU"/>
            </w:rPr>
          </w:pP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begin"/>
          </w: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instrText xml:space="preserve"> PAGE   \* MERGEFORMAT </w:instrText>
          </w: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separate"/>
          </w:r>
          <w:r w:rsidR="00182610">
            <w:rPr>
              <w:b/>
              <w:i/>
              <w:noProof/>
              <w:color w:val="009900"/>
              <w:sz w:val="22"/>
              <w:szCs w:val="22"/>
              <w:lang w:val="ru-RU" w:eastAsia="ru-RU"/>
            </w:rPr>
            <w:t>3</w:t>
          </w: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end"/>
          </w:r>
          <w:r w:rsidRPr="00FE4AC3">
            <w:rPr>
              <w:i/>
              <w:color w:val="009900"/>
              <w:sz w:val="22"/>
              <w:szCs w:val="22"/>
              <w:lang w:val="ru-RU" w:eastAsia="ru-RU"/>
            </w:rPr>
            <w:t xml:space="preserve"> </w:t>
          </w:r>
        </w:p>
      </w:tc>
    </w:tr>
  </w:tbl>
  <w:p w14:paraId="14663DED" w14:textId="77777777" w:rsidR="00DA0DDA" w:rsidRDefault="00DA0D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94B1" w14:textId="77777777" w:rsidR="00B84755" w:rsidRDefault="00B84755" w:rsidP="003E0ED2">
      <w:r>
        <w:separator/>
      </w:r>
    </w:p>
  </w:footnote>
  <w:footnote w:type="continuationSeparator" w:id="0">
    <w:p w14:paraId="09582565" w14:textId="77777777" w:rsidR="00B84755" w:rsidRDefault="00B84755" w:rsidP="003E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480D" w14:textId="77777777" w:rsidR="00DA0DDA" w:rsidRPr="0040761A" w:rsidRDefault="000557FF" w:rsidP="00782CD9">
    <w:pPr>
      <w:pStyle w:val="a5"/>
      <w:pBdr>
        <w:top w:val="single" w:sz="8" w:space="1" w:color="009900"/>
        <w:bottom w:val="single" w:sz="8" w:space="1" w:color="009900"/>
      </w:pBdr>
      <w:jc w:val="left"/>
      <w:rPr>
        <w:b/>
        <w:i/>
        <w:color w:val="009900"/>
        <w:sz w:val="22"/>
        <w:szCs w:val="22"/>
      </w:rPr>
    </w:pPr>
    <w:r w:rsidRPr="000557FF">
      <w:rPr>
        <w:b/>
        <w:i/>
        <w:color w:val="009900"/>
        <w:sz w:val="22"/>
        <w:szCs w:val="22"/>
        <w:lang w:eastAsia="ru-RU"/>
      </w:rPr>
      <w:t>International Conference on Industrial Engineering. 2015</w:t>
    </w:r>
  </w:p>
  <w:p w14:paraId="5A63FE14" w14:textId="77777777" w:rsidR="00DA0DDA" w:rsidRDefault="00DA0D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4189603E"/>
    <w:multiLevelType w:val="multilevel"/>
    <w:tmpl w:val="85907AB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425D3B91"/>
    <w:multiLevelType w:val="hybridMultilevel"/>
    <w:tmpl w:val="D6BA30DA"/>
    <w:lvl w:ilvl="0" w:tplc="174C1D7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58AE5445"/>
    <w:multiLevelType w:val="hybridMultilevel"/>
    <w:tmpl w:val="FE4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D32DA8"/>
    <w:multiLevelType w:val="singleLevel"/>
    <w:tmpl w:val="4B64C520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72E047A1"/>
    <w:multiLevelType w:val="hybridMultilevel"/>
    <w:tmpl w:val="0756CDAC"/>
    <w:lvl w:ilvl="0" w:tplc="D744D81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7C424A67"/>
    <w:multiLevelType w:val="hybridMultilevel"/>
    <w:tmpl w:val="8E92DFA4"/>
    <w:lvl w:ilvl="0" w:tplc="2F74FE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659383584">
    <w:abstractNumId w:val="2"/>
  </w:num>
  <w:num w:numId="2" w16cid:durableId="1945533358">
    <w:abstractNumId w:val="8"/>
  </w:num>
  <w:num w:numId="3" w16cid:durableId="2056350200">
    <w:abstractNumId w:val="1"/>
  </w:num>
  <w:num w:numId="4" w16cid:durableId="314801976">
    <w:abstractNumId w:val="4"/>
  </w:num>
  <w:num w:numId="5" w16cid:durableId="1418987454">
    <w:abstractNumId w:val="4"/>
  </w:num>
  <w:num w:numId="6" w16cid:durableId="1419907379">
    <w:abstractNumId w:val="4"/>
  </w:num>
  <w:num w:numId="7" w16cid:durableId="1826510807">
    <w:abstractNumId w:val="4"/>
  </w:num>
  <w:num w:numId="8" w16cid:durableId="1643849240">
    <w:abstractNumId w:val="6"/>
  </w:num>
  <w:num w:numId="9" w16cid:durableId="1656061661">
    <w:abstractNumId w:val="9"/>
  </w:num>
  <w:num w:numId="10" w16cid:durableId="2368136">
    <w:abstractNumId w:val="3"/>
  </w:num>
  <w:num w:numId="11" w16cid:durableId="2039887627">
    <w:abstractNumId w:val="0"/>
  </w:num>
  <w:num w:numId="12" w16cid:durableId="304239034">
    <w:abstractNumId w:val="12"/>
  </w:num>
  <w:num w:numId="13" w16cid:durableId="1555653026">
    <w:abstractNumId w:val="10"/>
  </w:num>
  <w:num w:numId="14" w16cid:durableId="1761753572">
    <w:abstractNumId w:val="11"/>
  </w:num>
  <w:num w:numId="15" w16cid:durableId="1774856311">
    <w:abstractNumId w:val="5"/>
  </w:num>
  <w:num w:numId="16" w16cid:durableId="1012952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A6"/>
    <w:rsid w:val="0000580A"/>
    <w:rsid w:val="00012B50"/>
    <w:rsid w:val="00013289"/>
    <w:rsid w:val="00020F79"/>
    <w:rsid w:val="00021449"/>
    <w:rsid w:val="00022162"/>
    <w:rsid w:val="00022189"/>
    <w:rsid w:val="00022285"/>
    <w:rsid w:val="00022945"/>
    <w:rsid w:val="00026407"/>
    <w:rsid w:val="000310DF"/>
    <w:rsid w:val="00031719"/>
    <w:rsid w:val="0004390D"/>
    <w:rsid w:val="000554DF"/>
    <w:rsid w:val="000557FF"/>
    <w:rsid w:val="0006237B"/>
    <w:rsid w:val="00063314"/>
    <w:rsid w:val="00064AFF"/>
    <w:rsid w:val="00064F77"/>
    <w:rsid w:val="00066042"/>
    <w:rsid w:val="00066C87"/>
    <w:rsid w:val="00074B58"/>
    <w:rsid w:val="000846A6"/>
    <w:rsid w:val="00084FFB"/>
    <w:rsid w:val="00086E66"/>
    <w:rsid w:val="00087262"/>
    <w:rsid w:val="0009139D"/>
    <w:rsid w:val="00092990"/>
    <w:rsid w:val="00094415"/>
    <w:rsid w:val="00094CF1"/>
    <w:rsid w:val="0009688D"/>
    <w:rsid w:val="00096B27"/>
    <w:rsid w:val="00096D21"/>
    <w:rsid w:val="000A1A18"/>
    <w:rsid w:val="000A325F"/>
    <w:rsid w:val="000A36F5"/>
    <w:rsid w:val="000A6874"/>
    <w:rsid w:val="000B1EC4"/>
    <w:rsid w:val="000B2C4D"/>
    <w:rsid w:val="000B2F65"/>
    <w:rsid w:val="000B2F67"/>
    <w:rsid w:val="000B4641"/>
    <w:rsid w:val="000B4FBF"/>
    <w:rsid w:val="000D0C9E"/>
    <w:rsid w:val="000D4A41"/>
    <w:rsid w:val="000E0E29"/>
    <w:rsid w:val="000E4F8A"/>
    <w:rsid w:val="000E5E86"/>
    <w:rsid w:val="000E7038"/>
    <w:rsid w:val="000E7CD8"/>
    <w:rsid w:val="000F34DC"/>
    <w:rsid w:val="000F3C8B"/>
    <w:rsid w:val="0010711E"/>
    <w:rsid w:val="00114AB2"/>
    <w:rsid w:val="001151FC"/>
    <w:rsid w:val="00115F0D"/>
    <w:rsid w:val="00117CD0"/>
    <w:rsid w:val="00121F6A"/>
    <w:rsid w:val="00122332"/>
    <w:rsid w:val="00123D6D"/>
    <w:rsid w:val="00124889"/>
    <w:rsid w:val="001254E6"/>
    <w:rsid w:val="00127373"/>
    <w:rsid w:val="00127EDD"/>
    <w:rsid w:val="00130A67"/>
    <w:rsid w:val="0013134C"/>
    <w:rsid w:val="00132A22"/>
    <w:rsid w:val="001439CC"/>
    <w:rsid w:val="001478F6"/>
    <w:rsid w:val="00147EEE"/>
    <w:rsid w:val="00147F8F"/>
    <w:rsid w:val="00152643"/>
    <w:rsid w:val="00157510"/>
    <w:rsid w:val="0015788A"/>
    <w:rsid w:val="00161857"/>
    <w:rsid w:val="00166906"/>
    <w:rsid w:val="001744B3"/>
    <w:rsid w:val="00174ED2"/>
    <w:rsid w:val="00175838"/>
    <w:rsid w:val="00175CB2"/>
    <w:rsid w:val="00177099"/>
    <w:rsid w:val="00177D19"/>
    <w:rsid w:val="00180731"/>
    <w:rsid w:val="00182610"/>
    <w:rsid w:val="00184851"/>
    <w:rsid w:val="001924F4"/>
    <w:rsid w:val="001A35FC"/>
    <w:rsid w:val="001A53C0"/>
    <w:rsid w:val="001B09E4"/>
    <w:rsid w:val="001B2D0D"/>
    <w:rsid w:val="001B64F0"/>
    <w:rsid w:val="001B794F"/>
    <w:rsid w:val="001C0BD4"/>
    <w:rsid w:val="001C4E38"/>
    <w:rsid w:val="001D5FC5"/>
    <w:rsid w:val="001D6C6A"/>
    <w:rsid w:val="001D7376"/>
    <w:rsid w:val="001F4C5E"/>
    <w:rsid w:val="001F5BE5"/>
    <w:rsid w:val="0020039F"/>
    <w:rsid w:val="00210962"/>
    <w:rsid w:val="00211EE1"/>
    <w:rsid w:val="00213D57"/>
    <w:rsid w:val="00220B3A"/>
    <w:rsid w:val="00220BDB"/>
    <w:rsid w:val="00221947"/>
    <w:rsid w:val="00225445"/>
    <w:rsid w:val="002304E3"/>
    <w:rsid w:val="00231C0F"/>
    <w:rsid w:val="0023240D"/>
    <w:rsid w:val="00233E9F"/>
    <w:rsid w:val="00237A9E"/>
    <w:rsid w:val="002415D8"/>
    <w:rsid w:val="0024353B"/>
    <w:rsid w:val="002509CD"/>
    <w:rsid w:val="002527B0"/>
    <w:rsid w:val="00252F02"/>
    <w:rsid w:val="0025496F"/>
    <w:rsid w:val="00256486"/>
    <w:rsid w:val="00256A71"/>
    <w:rsid w:val="0025795F"/>
    <w:rsid w:val="00261570"/>
    <w:rsid w:val="002709C8"/>
    <w:rsid w:val="00270A39"/>
    <w:rsid w:val="00272C3C"/>
    <w:rsid w:val="0027334B"/>
    <w:rsid w:val="00276735"/>
    <w:rsid w:val="00283A36"/>
    <w:rsid w:val="002864A3"/>
    <w:rsid w:val="0029328B"/>
    <w:rsid w:val="002969E2"/>
    <w:rsid w:val="00296B12"/>
    <w:rsid w:val="00297B16"/>
    <w:rsid w:val="002A0F04"/>
    <w:rsid w:val="002B3B81"/>
    <w:rsid w:val="002B4267"/>
    <w:rsid w:val="002C1CC3"/>
    <w:rsid w:val="002C2FA6"/>
    <w:rsid w:val="002C3E40"/>
    <w:rsid w:val="002C4160"/>
    <w:rsid w:val="002D0BE8"/>
    <w:rsid w:val="002D1783"/>
    <w:rsid w:val="002D2ADB"/>
    <w:rsid w:val="002D2BBB"/>
    <w:rsid w:val="002D5786"/>
    <w:rsid w:val="002D5D35"/>
    <w:rsid w:val="002E00D7"/>
    <w:rsid w:val="002E257A"/>
    <w:rsid w:val="002E7BED"/>
    <w:rsid w:val="002F410E"/>
    <w:rsid w:val="002F766D"/>
    <w:rsid w:val="00303303"/>
    <w:rsid w:val="00304154"/>
    <w:rsid w:val="00304704"/>
    <w:rsid w:val="00312842"/>
    <w:rsid w:val="0031398F"/>
    <w:rsid w:val="0031486E"/>
    <w:rsid w:val="00316853"/>
    <w:rsid w:val="0031782B"/>
    <w:rsid w:val="00321D27"/>
    <w:rsid w:val="00322096"/>
    <w:rsid w:val="00323A43"/>
    <w:rsid w:val="00325827"/>
    <w:rsid w:val="003275CA"/>
    <w:rsid w:val="00332012"/>
    <w:rsid w:val="00334AC1"/>
    <w:rsid w:val="00336EA0"/>
    <w:rsid w:val="00345CA1"/>
    <w:rsid w:val="00351DEF"/>
    <w:rsid w:val="003522F6"/>
    <w:rsid w:val="00352D8F"/>
    <w:rsid w:val="00354B85"/>
    <w:rsid w:val="00356626"/>
    <w:rsid w:val="003574E5"/>
    <w:rsid w:val="00363F41"/>
    <w:rsid w:val="00366C4A"/>
    <w:rsid w:val="003677FC"/>
    <w:rsid w:val="003729B0"/>
    <w:rsid w:val="00372E36"/>
    <w:rsid w:val="0037613D"/>
    <w:rsid w:val="00381097"/>
    <w:rsid w:val="0038110B"/>
    <w:rsid w:val="00383482"/>
    <w:rsid w:val="00384B96"/>
    <w:rsid w:val="003914BE"/>
    <w:rsid w:val="0039639C"/>
    <w:rsid w:val="003A0D85"/>
    <w:rsid w:val="003A2158"/>
    <w:rsid w:val="003A3CE7"/>
    <w:rsid w:val="003A47B5"/>
    <w:rsid w:val="003A51B2"/>
    <w:rsid w:val="003A59A6"/>
    <w:rsid w:val="003A734C"/>
    <w:rsid w:val="003D1F43"/>
    <w:rsid w:val="003D69A4"/>
    <w:rsid w:val="003E0ED2"/>
    <w:rsid w:val="003E1EF8"/>
    <w:rsid w:val="003E2AB4"/>
    <w:rsid w:val="003E4C54"/>
    <w:rsid w:val="003F1567"/>
    <w:rsid w:val="003F2DB0"/>
    <w:rsid w:val="003F31B8"/>
    <w:rsid w:val="003F65C2"/>
    <w:rsid w:val="004019FC"/>
    <w:rsid w:val="00403726"/>
    <w:rsid w:val="00404100"/>
    <w:rsid w:val="004059FE"/>
    <w:rsid w:val="0041369E"/>
    <w:rsid w:val="00420D6E"/>
    <w:rsid w:val="00422966"/>
    <w:rsid w:val="0043125D"/>
    <w:rsid w:val="00431ADC"/>
    <w:rsid w:val="00432419"/>
    <w:rsid w:val="004342FD"/>
    <w:rsid w:val="00435853"/>
    <w:rsid w:val="004371F2"/>
    <w:rsid w:val="004372A5"/>
    <w:rsid w:val="004414A1"/>
    <w:rsid w:val="00441A8B"/>
    <w:rsid w:val="00442ED6"/>
    <w:rsid w:val="004445B3"/>
    <w:rsid w:val="004543C9"/>
    <w:rsid w:val="00454801"/>
    <w:rsid w:val="004563FC"/>
    <w:rsid w:val="004576C3"/>
    <w:rsid w:val="00461973"/>
    <w:rsid w:val="0047078C"/>
    <w:rsid w:val="004708E4"/>
    <w:rsid w:val="00470BFB"/>
    <w:rsid w:val="00470CD6"/>
    <w:rsid w:val="004711C6"/>
    <w:rsid w:val="00475A56"/>
    <w:rsid w:val="0047626D"/>
    <w:rsid w:val="004776E5"/>
    <w:rsid w:val="00481A11"/>
    <w:rsid w:val="00484D9F"/>
    <w:rsid w:val="004869A7"/>
    <w:rsid w:val="00487422"/>
    <w:rsid w:val="00491913"/>
    <w:rsid w:val="00493102"/>
    <w:rsid w:val="00495B7F"/>
    <w:rsid w:val="00496C6E"/>
    <w:rsid w:val="00497AD2"/>
    <w:rsid w:val="004A0152"/>
    <w:rsid w:val="004A0233"/>
    <w:rsid w:val="004A3C8E"/>
    <w:rsid w:val="004B3902"/>
    <w:rsid w:val="004B7D8F"/>
    <w:rsid w:val="004C34CF"/>
    <w:rsid w:val="004C3C4B"/>
    <w:rsid w:val="004D480B"/>
    <w:rsid w:val="004D711D"/>
    <w:rsid w:val="004E0387"/>
    <w:rsid w:val="004E205E"/>
    <w:rsid w:val="004E6003"/>
    <w:rsid w:val="004E7F5A"/>
    <w:rsid w:val="004F576C"/>
    <w:rsid w:val="004F5D0B"/>
    <w:rsid w:val="00506985"/>
    <w:rsid w:val="005105B8"/>
    <w:rsid w:val="00510711"/>
    <w:rsid w:val="0051311C"/>
    <w:rsid w:val="0051561C"/>
    <w:rsid w:val="0051591F"/>
    <w:rsid w:val="00516249"/>
    <w:rsid w:val="005162D9"/>
    <w:rsid w:val="00517603"/>
    <w:rsid w:val="00531C4A"/>
    <w:rsid w:val="00531FC9"/>
    <w:rsid w:val="00533742"/>
    <w:rsid w:val="00541F36"/>
    <w:rsid w:val="00542599"/>
    <w:rsid w:val="00544727"/>
    <w:rsid w:val="00544CE8"/>
    <w:rsid w:val="00550B57"/>
    <w:rsid w:val="00553607"/>
    <w:rsid w:val="00555071"/>
    <w:rsid w:val="005561D6"/>
    <w:rsid w:val="00557655"/>
    <w:rsid w:val="005624D2"/>
    <w:rsid w:val="00562D24"/>
    <w:rsid w:val="0056310A"/>
    <w:rsid w:val="00564984"/>
    <w:rsid w:val="00566555"/>
    <w:rsid w:val="00572108"/>
    <w:rsid w:val="0057211C"/>
    <w:rsid w:val="005743EE"/>
    <w:rsid w:val="0057548A"/>
    <w:rsid w:val="00575E31"/>
    <w:rsid w:val="00575FFB"/>
    <w:rsid w:val="005768DB"/>
    <w:rsid w:val="00576A96"/>
    <w:rsid w:val="005828F1"/>
    <w:rsid w:val="00587B47"/>
    <w:rsid w:val="0059117E"/>
    <w:rsid w:val="00591F2F"/>
    <w:rsid w:val="00592C40"/>
    <w:rsid w:val="00596222"/>
    <w:rsid w:val="005A4A71"/>
    <w:rsid w:val="005A4EE3"/>
    <w:rsid w:val="005A5E4F"/>
    <w:rsid w:val="005B16C6"/>
    <w:rsid w:val="005B27E9"/>
    <w:rsid w:val="005B2AE4"/>
    <w:rsid w:val="005B445E"/>
    <w:rsid w:val="005B520E"/>
    <w:rsid w:val="005B535B"/>
    <w:rsid w:val="005C1584"/>
    <w:rsid w:val="005C2C68"/>
    <w:rsid w:val="005C2EB8"/>
    <w:rsid w:val="005C6151"/>
    <w:rsid w:val="005C6304"/>
    <w:rsid w:val="005C6809"/>
    <w:rsid w:val="005C6A71"/>
    <w:rsid w:val="005D0DA6"/>
    <w:rsid w:val="005D47B2"/>
    <w:rsid w:val="005E0F72"/>
    <w:rsid w:val="005E33E9"/>
    <w:rsid w:val="005E35E1"/>
    <w:rsid w:val="005E70BD"/>
    <w:rsid w:val="005E7C20"/>
    <w:rsid w:val="005F04AE"/>
    <w:rsid w:val="005F333C"/>
    <w:rsid w:val="005F3905"/>
    <w:rsid w:val="005F3D3A"/>
    <w:rsid w:val="005F4102"/>
    <w:rsid w:val="005F7345"/>
    <w:rsid w:val="005F7EF9"/>
    <w:rsid w:val="006000ED"/>
    <w:rsid w:val="006108A4"/>
    <w:rsid w:val="00612B9E"/>
    <w:rsid w:val="00614183"/>
    <w:rsid w:val="006169ED"/>
    <w:rsid w:val="00617AFB"/>
    <w:rsid w:val="00617BB1"/>
    <w:rsid w:val="006212E1"/>
    <w:rsid w:val="00621611"/>
    <w:rsid w:val="006305F2"/>
    <w:rsid w:val="006330E1"/>
    <w:rsid w:val="00633E28"/>
    <w:rsid w:val="00636DD7"/>
    <w:rsid w:val="00637106"/>
    <w:rsid w:val="006415A1"/>
    <w:rsid w:val="00643A79"/>
    <w:rsid w:val="00655655"/>
    <w:rsid w:val="006558D0"/>
    <w:rsid w:val="006564EB"/>
    <w:rsid w:val="00661640"/>
    <w:rsid w:val="0066220E"/>
    <w:rsid w:val="00662860"/>
    <w:rsid w:val="0066497E"/>
    <w:rsid w:val="0066637D"/>
    <w:rsid w:val="0066744F"/>
    <w:rsid w:val="00673855"/>
    <w:rsid w:val="00673CEB"/>
    <w:rsid w:val="00676930"/>
    <w:rsid w:val="00677366"/>
    <w:rsid w:val="006830A2"/>
    <w:rsid w:val="00683BB3"/>
    <w:rsid w:val="00685A40"/>
    <w:rsid w:val="006863B8"/>
    <w:rsid w:val="0068685A"/>
    <w:rsid w:val="006936EE"/>
    <w:rsid w:val="00694844"/>
    <w:rsid w:val="006A0F15"/>
    <w:rsid w:val="006A3971"/>
    <w:rsid w:val="006A594F"/>
    <w:rsid w:val="006A7E1C"/>
    <w:rsid w:val="006B4E07"/>
    <w:rsid w:val="006C0F19"/>
    <w:rsid w:val="006C4648"/>
    <w:rsid w:val="006D4BD5"/>
    <w:rsid w:val="006F06C2"/>
    <w:rsid w:val="006F3401"/>
    <w:rsid w:val="006F4D84"/>
    <w:rsid w:val="00700F1A"/>
    <w:rsid w:val="007066BF"/>
    <w:rsid w:val="0071058E"/>
    <w:rsid w:val="007151AC"/>
    <w:rsid w:val="0071793C"/>
    <w:rsid w:val="0072064C"/>
    <w:rsid w:val="007358F7"/>
    <w:rsid w:val="00736FC4"/>
    <w:rsid w:val="00737BBF"/>
    <w:rsid w:val="007412D6"/>
    <w:rsid w:val="00741AF7"/>
    <w:rsid w:val="00743E2B"/>
    <w:rsid w:val="007442B3"/>
    <w:rsid w:val="00745335"/>
    <w:rsid w:val="0075069F"/>
    <w:rsid w:val="00753F7B"/>
    <w:rsid w:val="00754D33"/>
    <w:rsid w:val="00755555"/>
    <w:rsid w:val="00757C3E"/>
    <w:rsid w:val="00757CCA"/>
    <w:rsid w:val="007603CE"/>
    <w:rsid w:val="00761DBE"/>
    <w:rsid w:val="00764930"/>
    <w:rsid w:val="007741B7"/>
    <w:rsid w:val="00774372"/>
    <w:rsid w:val="00782CD9"/>
    <w:rsid w:val="00787C5A"/>
    <w:rsid w:val="00790CA9"/>
    <w:rsid w:val="007919DE"/>
    <w:rsid w:val="00793358"/>
    <w:rsid w:val="007933EF"/>
    <w:rsid w:val="00795A65"/>
    <w:rsid w:val="00797211"/>
    <w:rsid w:val="007A10E9"/>
    <w:rsid w:val="007A6F23"/>
    <w:rsid w:val="007B148F"/>
    <w:rsid w:val="007B349C"/>
    <w:rsid w:val="007B66D0"/>
    <w:rsid w:val="007B77A4"/>
    <w:rsid w:val="007C0308"/>
    <w:rsid w:val="007C3D3F"/>
    <w:rsid w:val="007C3DE6"/>
    <w:rsid w:val="007C633F"/>
    <w:rsid w:val="007D1354"/>
    <w:rsid w:val="007D2601"/>
    <w:rsid w:val="007D6A97"/>
    <w:rsid w:val="007E7E9C"/>
    <w:rsid w:val="007F1AFD"/>
    <w:rsid w:val="007F233F"/>
    <w:rsid w:val="007F5EB3"/>
    <w:rsid w:val="007F6F43"/>
    <w:rsid w:val="00800501"/>
    <w:rsid w:val="008014D2"/>
    <w:rsid w:val="008054BC"/>
    <w:rsid w:val="00812299"/>
    <w:rsid w:val="008129C4"/>
    <w:rsid w:val="00816EC3"/>
    <w:rsid w:val="008226D0"/>
    <w:rsid w:val="008279F2"/>
    <w:rsid w:val="008309A5"/>
    <w:rsid w:val="008440B1"/>
    <w:rsid w:val="008474FF"/>
    <w:rsid w:val="00852C75"/>
    <w:rsid w:val="00857542"/>
    <w:rsid w:val="00860412"/>
    <w:rsid w:val="00860AA7"/>
    <w:rsid w:val="00870D3A"/>
    <w:rsid w:val="00875477"/>
    <w:rsid w:val="008774BF"/>
    <w:rsid w:val="00881EB8"/>
    <w:rsid w:val="00882A48"/>
    <w:rsid w:val="0088353C"/>
    <w:rsid w:val="008869BF"/>
    <w:rsid w:val="0089097C"/>
    <w:rsid w:val="008927A8"/>
    <w:rsid w:val="008934B0"/>
    <w:rsid w:val="00893D03"/>
    <w:rsid w:val="00893F87"/>
    <w:rsid w:val="00895BFA"/>
    <w:rsid w:val="008A0262"/>
    <w:rsid w:val="008A355B"/>
    <w:rsid w:val="008A55B5"/>
    <w:rsid w:val="008A75C8"/>
    <w:rsid w:val="008A7A81"/>
    <w:rsid w:val="008B4E29"/>
    <w:rsid w:val="008C18F0"/>
    <w:rsid w:val="008E127A"/>
    <w:rsid w:val="008E360B"/>
    <w:rsid w:val="008E5FA2"/>
    <w:rsid w:val="008E6B7C"/>
    <w:rsid w:val="008F1820"/>
    <w:rsid w:val="008F1B99"/>
    <w:rsid w:val="008F3E09"/>
    <w:rsid w:val="008F4204"/>
    <w:rsid w:val="009004BF"/>
    <w:rsid w:val="00901E45"/>
    <w:rsid w:val="009048F1"/>
    <w:rsid w:val="00905D0C"/>
    <w:rsid w:val="009075B2"/>
    <w:rsid w:val="009106DA"/>
    <w:rsid w:val="0091135E"/>
    <w:rsid w:val="00914A5E"/>
    <w:rsid w:val="00916FE4"/>
    <w:rsid w:val="009178EF"/>
    <w:rsid w:val="00920BB5"/>
    <w:rsid w:val="00931E1A"/>
    <w:rsid w:val="009355FD"/>
    <w:rsid w:val="00936400"/>
    <w:rsid w:val="0093729A"/>
    <w:rsid w:val="009427F2"/>
    <w:rsid w:val="00945589"/>
    <w:rsid w:val="00945897"/>
    <w:rsid w:val="009510F6"/>
    <w:rsid w:val="00955CC6"/>
    <w:rsid w:val="00964052"/>
    <w:rsid w:val="00964955"/>
    <w:rsid w:val="00972C1E"/>
    <w:rsid w:val="0097508D"/>
    <w:rsid w:val="00977842"/>
    <w:rsid w:val="009805A4"/>
    <w:rsid w:val="009814EB"/>
    <w:rsid w:val="00983A0A"/>
    <w:rsid w:val="009859F2"/>
    <w:rsid w:val="00986D16"/>
    <w:rsid w:val="009909C2"/>
    <w:rsid w:val="00994E81"/>
    <w:rsid w:val="0099583C"/>
    <w:rsid w:val="00995EFB"/>
    <w:rsid w:val="00996A15"/>
    <w:rsid w:val="009A0091"/>
    <w:rsid w:val="009A30BD"/>
    <w:rsid w:val="009A5D84"/>
    <w:rsid w:val="009A7C36"/>
    <w:rsid w:val="009B08C1"/>
    <w:rsid w:val="009C0C45"/>
    <w:rsid w:val="009C1059"/>
    <w:rsid w:val="009C4AD6"/>
    <w:rsid w:val="009C6B12"/>
    <w:rsid w:val="009C70E4"/>
    <w:rsid w:val="009D1B9B"/>
    <w:rsid w:val="009D54DD"/>
    <w:rsid w:val="009D58B2"/>
    <w:rsid w:val="009E68F5"/>
    <w:rsid w:val="009E7F76"/>
    <w:rsid w:val="009F3EAE"/>
    <w:rsid w:val="009F6529"/>
    <w:rsid w:val="009F6F22"/>
    <w:rsid w:val="009F74B0"/>
    <w:rsid w:val="00A01367"/>
    <w:rsid w:val="00A07223"/>
    <w:rsid w:val="00A110BD"/>
    <w:rsid w:val="00A159B1"/>
    <w:rsid w:val="00A20239"/>
    <w:rsid w:val="00A22063"/>
    <w:rsid w:val="00A2627A"/>
    <w:rsid w:val="00A3180F"/>
    <w:rsid w:val="00A36359"/>
    <w:rsid w:val="00A40DF1"/>
    <w:rsid w:val="00A4391C"/>
    <w:rsid w:val="00A45533"/>
    <w:rsid w:val="00A4798C"/>
    <w:rsid w:val="00A47B74"/>
    <w:rsid w:val="00A510F7"/>
    <w:rsid w:val="00A526E2"/>
    <w:rsid w:val="00A5657C"/>
    <w:rsid w:val="00A573C6"/>
    <w:rsid w:val="00A574D7"/>
    <w:rsid w:val="00A6116F"/>
    <w:rsid w:val="00A61407"/>
    <w:rsid w:val="00A62D06"/>
    <w:rsid w:val="00A64ED3"/>
    <w:rsid w:val="00A6752B"/>
    <w:rsid w:val="00A73807"/>
    <w:rsid w:val="00A7523A"/>
    <w:rsid w:val="00A8026F"/>
    <w:rsid w:val="00A803D2"/>
    <w:rsid w:val="00A8045C"/>
    <w:rsid w:val="00A8362D"/>
    <w:rsid w:val="00A853B9"/>
    <w:rsid w:val="00A872B0"/>
    <w:rsid w:val="00A91028"/>
    <w:rsid w:val="00A92072"/>
    <w:rsid w:val="00AA342A"/>
    <w:rsid w:val="00AA64D3"/>
    <w:rsid w:val="00AB1335"/>
    <w:rsid w:val="00AB18BE"/>
    <w:rsid w:val="00AB3B97"/>
    <w:rsid w:val="00AB551E"/>
    <w:rsid w:val="00AC0630"/>
    <w:rsid w:val="00AC301A"/>
    <w:rsid w:val="00AC6519"/>
    <w:rsid w:val="00AD2A88"/>
    <w:rsid w:val="00AD4971"/>
    <w:rsid w:val="00AF1A11"/>
    <w:rsid w:val="00AF68F9"/>
    <w:rsid w:val="00B00614"/>
    <w:rsid w:val="00B0272B"/>
    <w:rsid w:val="00B03396"/>
    <w:rsid w:val="00B035C3"/>
    <w:rsid w:val="00B03B3C"/>
    <w:rsid w:val="00B14D76"/>
    <w:rsid w:val="00B21D2B"/>
    <w:rsid w:val="00B23A96"/>
    <w:rsid w:val="00B312BE"/>
    <w:rsid w:val="00B35CAF"/>
    <w:rsid w:val="00B37ADB"/>
    <w:rsid w:val="00B43B73"/>
    <w:rsid w:val="00B43D72"/>
    <w:rsid w:val="00B4446C"/>
    <w:rsid w:val="00B51331"/>
    <w:rsid w:val="00B61C17"/>
    <w:rsid w:val="00B62D87"/>
    <w:rsid w:val="00B63FFB"/>
    <w:rsid w:val="00B648F7"/>
    <w:rsid w:val="00B66CD4"/>
    <w:rsid w:val="00B6725B"/>
    <w:rsid w:val="00B67E10"/>
    <w:rsid w:val="00B70A8E"/>
    <w:rsid w:val="00B71125"/>
    <w:rsid w:val="00B713AF"/>
    <w:rsid w:val="00B82A06"/>
    <w:rsid w:val="00B84755"/>
    <w:rsid w:val="00B92311"/>
    <w:rsid w:val="00BB1B17"/>
    <w:rsid w:val="00BC214F"/>
    <w:rsid w:val="00BC44C7"/>
    <w:rsid w:val="00BC4BCB"/>
    <w:rsid w:val="00BC4C6D"/>
    <w:rsid w:val="00BC5BBC"/>
    <w:rsid w:val="00BC79F9"/>
    <w:rsid w:val="00BD06CA"/>
    <w:rsid w:val="00BD1029"/>
    <w:rsid w:val="00BD4D87"/>
    <w:rsid w:val="00BD6165"/>
    <w:rsid w:val="00BD7FDF"/>
    <w:rsid w:val="00BE1087"/>
    <w:rsid w:val="00BE3816"/>
    <w:rsid w:val="00BE3E21"/>
    <w:rsid w:val="00BE7D28"/>
    <w:rsid w:val="00BF2002"/>
    <w:rsid w:val="00BF3541"/>
    <w:rsid w:val="00BF49DC"/>
    <w:rsid w:val="00BF6C65"/>
    <w:rsid w:val="00C066D7"/>
    <w:rsid w:val="00C11BB2"/>
    <w:rsid w:val="00C14C45"/>
    <w:rsid w:val="00C17390"/>
    <w:rsid w:val="00C21B78"/>
    <w:rsid w:val="00C2455E"/>
    <w:rsid w:val="00C27868"/>
    <w:rsid w:val="00C31FC8"/>
    <w:rsid w:val="00C32992"/>
    <w:rsid w:val="00C37F11"/>
    <w:rsid w:val="00C500DC"/>
    <w:rsid w:val="00C515C8"/>
    <w:rsid w:val="00C5298C"/>
    <w:rsid w:val="00C55575"/>
    <w:rsid w:val="00C602B4"/>
    <w:rsid w:val="00C60A9C"/>
    <w:rsid w:val="00C616EF"/>
    <w:rsid w:val="00C62086"/>
    <w:rsid w:val="00C66FB5"/>
    <w:rsid w:val="00C716F2"/>
    <w:rsid w:val="00C719BF"/>
    <w:rsid w:val="00C71E41"/>
    <w:rsid w:val="00C76AFC"/>
    <w:rsid w:val="00C80E4D"/>
    <w:rsid w:val="00C813DB"/>
    <w:rsid w:val="00C917FC"/>
    <w:rsid w:val="00C93159"/>
    <w:rsid w:val="00CA0A01"/>
    <w:rsid w:val="00CA0C86"/>
    <w:rsid w:val="00CB0DE3"/>
    <w:rsid w:val="00CB214A"/>
    <w:rsid w:val="00CB3804"/>
    <w:rsid w:val="00CB3B86"/>
    <w:rsid w:val="00CB66E6"/>
    <w:rsid w:val="00CB6E45"/>
    <w:rsid w:val="00CC11F3"/>
    <w:rsid w:val="00CC5F01"/>
    <w:rsid w:val="00CC7EF2"/>
    <w:rsid w:val="00CD219E"/>
    <w:rsid w:val="00CD3898"/>
    <w:rsid w:val="00CD4123"/>
    <w:rsid w:val="00CE309F"/>
    <w:rsid w:val="00CF3D4B"/>
    <w:rsid w:val="00CF69EA"/>
    <w:rsid w:val="00D07106"/>
    <w:rsid w:val="00D11ED8"/>
    <w:rsid w:val="00D128D0"/>
    <w:rsid w:val="00D15891"/>
    <w:rsid w:val="00D20B84"/>
    <w:rsid w:val="00D245F7"/>
    <w:rsid w:val="00D25A16"/>
    <w:rsid w:val="00D26E67"/>
    <w:rsid w:val="00D276F9"/>
    <w:rsid w:val="00D2794E"/>
    <w:rsid w:val="00D339A0"/>
    <w:rsid w:val="00D339B0"/>
    <w:rsid w:val="00D40263"/>
    <w:rsid w:val="00D4338C"/>
    <w:rsid w:val="00D4450B"/>
    <w:rsid w:val="00D45917"/>
    <w:rsid w:val="00D47836"/>
    <w:rsid w:val="00D52BE9"/>
    <w:rsid w:val="00D57A86"/>
    <w:rsid w:val="00D70087"/>
    <w:rsid w:val="00D76F6E"/>
    <w:rsid w:val="00D776C2"/>
    <w:rsid w:val="00D779AA"/>
    <w:rsid w:val="00D84335"/>
    <w:rsid w:val="00D84672"/>
    <w:rsid w:val="00D858DF"/>
    <w:rsid w:val="00D85E1F"/>
    <w:rsid w:val="00D9156D"/>
    <w:rsid w:val="00D91DBE"/>
    <w:rsid w:val="00D93FD2"/>
    <w:rsid w:val="00DA0DDA"/>
    <w:rsid w:val="00DA4F3A"/>
    <w:rsid w:val="00DA60EB"/>
    <w:rsid w:val="00DB1EB3"/>
    <w:rsid w:val="00DB6606"/>
    <w:rsid w:val="00DB70B6"/>
    <w:rsid w:val="00DC320B"/>
    <w:rsid w:val="00DD4202"/>
    <w:rsid w:val="00DD632A"/>
    <w:rsid w:val="00DE2A1F"/>
    <w:rsid w:val="00DF22B7"/>
    <w:rsid w:val="00DF3EC2"/>
    <w:rsid w:val="00DF4379"/>
    <w:rsid w:val="00DF4D56"/>
    <w:rsid w:val="00DF7720"/>
    <w:rsid w:val="00E05EF8"/>
    <w:rsid w:val="00E07722"/>
    <w:rsid w:val="00E14795"/>
    <w:rsid w:val="00E14B5D"/>
    <w:rsid w:val="00E17EF0"/>
    <w:rsid w:val="00E20A73"/>
    <w:rsid w:val="00E229FF"/>
    <w:rsid w:val="00E23510"/>
    <w:rsid w:val="00E2390A"/>
    <w:rsid w:val="00E248CC"/>
    <w:rsid w:val="00E251DB"/>
    <w:rsid w:val="00E2616B"/>
    <w:rsid w:val="00E263CF"/>
    <w:rsid w:val="00E270F8"/>
    <w:rsid w:val="00E303BE"/>
    <w:rsid w:val="00E32522"/>
    <w:rsid w:val="00E32EF7"/>
    <w:rsid w:val="00E362C1"/>
    <w:rsid w:val="00E36FF7"/>
    <w:rsid w:val="00E47A35"/>
    <w:rsid w:val="00E51659"/>
    <w:rsid w:val="00E53009"/>
    <w:rsid w:val="00E60054"/>
    <w:rsid w:val="00E609B8"/>
    <w:rsid w:val="00E65250"/>
    <w:rsid w:val="00E77A43"/>
    <w:rsid w:val="00E801C2"/>
    <w:rsid w:val="00E811EA"/>
    <w:rsid w:val="00E90FA7"/>
    <w:rsid w:val="00E91219"/>
    <w:rsid w:val="00E9155B"/>
    <w:rsid w:val="00E96E4D"/>
    <w:rsid w:val="00EA1F93"/>
    <w:rsid w:val="00EA3222"/>
    <w:rsid w:val="00EA38FB"/>
    <w:rsid w:val="00EA506F"/>
    <w:rsid w:val="00EA5B21"/>
    <w:rsid w:val="00EA63DE"/>
    <w:rsid w:val="00EA6504"/>
    <w:rsid w:val="00EA6F2D"/>
    <w:rsid w:val="00EA7B1F"/>
    <w:rsid w:val="00EB36B3"/>
    <w:rsid w:val="00EB43E4"/>
    <w:rsid w:val="00EB61F0"/>
    <w:rsid w:val="00EB76E5"/>
    <w:rsid w:val="00EB7CFD"/>
    <w:rsid w:val="00EC1967"/>
    <w:rsid w:val="00EC3402"/>
    <w:rsid w:val="00EC5E36"/>
    <w:rsid w:val="00ED2804"/>
    <w:rsid w:val="00EE10B8"/>
    <w:rsid w:val="00EE218B"/>
    <w:rsid w:val="00EE36C9"/>
    <w:rsid w:val="00EE4362"/>
    <w:rsid w:val="00EE6723"/>
    <w:rsid w:val="00EF18D7"/>
    <w:rsid w:val="00EF1E8A"/>
    <w:rsid w:val="00EF3A1A"/>
    <w:rsid w:val="00EF64A1"/>
    <w:rsid w:val="00EF6E65"/>
    <w:rsid w:val="00F00BDB"/>
    <w:rsid w:val="00F01CF9"/>
    <w:rsid w:val="00F02673"/>
    <w:rsid w:val="00F041BC"/>
    <w:rsid w:val="00F0592B"/>
    <w:rsid w:val="00F05D41"/>
    <w:rsid w:val="00F107D1"/>
    <w:rsid w:val="00F11041"/>
    <w:rsid w:val="00F12417"/>
    <w:rsid w:val="00F13145"/>
    <w:rsid w:val="00F13C85"/>
    <w:rsid w:val="00F1527C"/>
    <w:rsid w:val="00F23D3F"/>
    <w:rsid w:val="00F245E7"/>
    <w:rsid w:val="00F26247"/>
    <w:rsid w:val="00F3059C"/>
    <w:rsid w:val="00F31B05"/>
    <w:rsid w:val="00F32562"/>
    <w:rsid w:val="00F35053"/>
    <w:rsid w:val="00F3648D"/>
    <w:rsid w:val="00F3757F"/>
    <w:rsid w:val="00F37A42"/>
    <w:rsid w:val="00F43A52"/>
    <w:rsid w:val="00F545A7"/>
    <w:rsid w:val="00F57CB5"/>
    <w:rsid w:val="00F63424"/>
    <w:rsid w:val="00F63C80"/>
    <w:rsid w:val="00F66F3E"/>
    <w:rsid w:val="00F7060E"/>
    <w:rsid w:val="00F7123F"/>
    <w:rsid w:val="00F744D7"/>
    <w:rsid w:val="00F7599C"/>
    <w:rsid w:val="00F75EFC"/>
    <w:rsid w:val="00F76E1E"/>
    <w:rsid w:val="00F77C61"/>
    <w:rsid w:val="00F813CB"/>
    <w:rsid w:val="00FA1574"/>
    <w:rsid w:val="00FA4798"/>
    <w:rsid w:val="00FA4F85"/>
    <w:rsid w:val="00FA5921"/>
    <w:rsid w:val="00FA5DDB"/>
    <w:rsid w:val="00FB12A3"/>
    <w:rsid w:val="00FB13F8"/>
    <w:rsid w:val="00FC0951"/>
    <w:rsid w:val="00FC5BE3"/>
    <w:rsid w:val="00FD1F42"/>
    <w:rsid w:val="00FE4AC3"/>
    <w:rsid w:val="00FE6756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4FF45"/>
  <w15:chartTrackingRefBased/>
  <w15:docId w15:val="{49054304-A279-40AE-AD13-4FDD7CA1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spacing w:before="120" w:after="60"/>
      <w:jc w:val="left"/>
      <w:outlineLvl w:val="1"/>
    </w:pPr>
    <w:rPr>
      <w:rFonts w:eastAsia="MS Mincho"/>
      <w:i/>
      <w:iCs/>
      <w:noProof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spacing w:line="240" w:lineRule="exact"/>
      <w:jc w:val="both"/>
      <w:outlineLvl w:val="2"/>
    </w:pPr>
    <w:rPr>
      <w:rFonts w:eastAsia="MS Mincho"/>
      <w:i/>
      <w:iCs/>
      <w:noProof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 w:val="x-none" w:eastAsia="x-none"/>
    </w:rPr>
  </w:style>
  <w:style w:type="character" w:customStyle="1" w:styleId="a4">
    <w:name w:val="Основни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3E0ED2"/>
    <w:rPr>
      <w:rFonts w:ascii="Times New Roman" w:hAnsi="Times New Roman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E0ED2"/>
    <w:rPr>
      <w:rFonts w:ascii="Times New Roman" w:hAnsi="Times New Roman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F3541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BF3541"/>
    <w:rPr>
      <w:rFonts w:ascii="Tahoma" w:hAnsi="Tahoma" w:cs="Tahoma"/>
      <w:sz w:val="16"/>
      <w:szCs w:val="16"/>
      <w:lang w:val="en-US" w:eastAsia="en-US"/>
    </w:rPr>
  </w:style>
  <w:style w:type="character" w:styleId="ab">
    <w:name w:val="Hyperlink"/>
    <w:unhideWhenUsed/>
    <w:rsid w:val="00DF4379"/>
    <w:rPr>
      <w:color w:val="0000FF"/>
      <w:u w:val="single"/>
    </w:rPr>
  </w:style>
  <w:style w:type="table" w:styleId="ac">
    <w:name w:val="Table Grid"/>
    <w:basedOn w:val="a1"/>
    <w:uiPriority w:val="59"/>
    <w:rsid w:val="00FE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A6752B"/>
  </w:style>
  <w:style w:type="character" w:customStyle="1" w:styleId="apple-converted-space">
    <w:name w:val="apple-converted-space"/>
    <w:basedOn w:val="a0"/>
    <w:rsid w:val="00A6752B"/>
  </w:style>
  <w:style w:type="character" w:styleId="ad">
    <w:name w:val="Emphasis"/>
    <w:qFormat/>
    <w:rsid w:val="00A6752B"/>
    <w:rPr>
      <w:i/>
      <w:iCs/>
    </w:rPr>
  </w:style>
  <w:style w:type="character" w:customStyle="1" w:styleId="hps">
    <w:name w:val="hps"/>
    <w:basedOn w:val="a0"/>
    <w:rsid w:val="00A6752B"/>
  </w:style>
  <w:style w:type="character" w:styleId="ae">
    <w:name w:val="Unresolved Mention"/>
    <w:basedOn w:val="a0"/>
    <w:uiPriority w:val="99"/>
    <w:semiHidden/>
    <w:unhideWhenUsed/>
    <w:rsid w:val="00995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84B2CE32-D6D6-4E31-BF01-36F5C287508D}">
  <we:reference id="wa104381909" version="3.17.2.0" store="uk-UA" storeType="OMEX"/>
  <we:alternateReferences>
    <we:reference id="wa104381909" version="3.17.2.0" store="WA104381909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D495BA5-70B6-4FF3-AABB-0D9BAFF6799E}">
  <we:reference id="wa200007708" version="1.0.0.0" store="uk-UA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72D96-EEB2-4A23-8DC3-E3BAFD31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8266</Words>
  <Characters>4712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Ирина Бачкала</cp:lastModifiedBy>
  <cp:revision>7</cp:revision>
  <cp:lastPrinted>2013-06-05T12:22:00Z</cp:lastPrinted>
  <dcterms:created xsi:type="dcterms:W3CDTF">2025-05-06T16:49:00Z</dcterms:created>
  <dcterms:modified xsi:type="dcterms:W3CDTF">2025-05-07T06:46:00Z</dcterms:modified>
</cp:coreProperties>
</file>