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0393" w14:textId="66A769DA" w:rsidR="008A41F7" w:rsidRPr="00BA77AF" w:rsidRDefault="00334788" w:rsidP="008A41F7">
      <w:pPr>
        <w:pStyle w:val="Author"/>
        <w:rPr>
          <w:rFonts w:eastAsia="MS Mincho"/>
          <w:b/>
          <w:bCs/>
          <w:i/>
          <w:sz w:val="48"/>
          <w:szCs w:val="48"/>
        </w:rPr>
      </w:pPr>
      <w:r w:rsidRPr="00BA77AF">
        <w:rPr>
          <w:rFonts w:eastAsia="MS Mincho"/>
          <w:b/>
          <w:bCs/>
          <w:i/>
          <w:sz w:val="48"/>
          <w:szCs w:val="48"/>
        </w:rPr>
        <w:t>Evaluating</w:t>
      </w:r>
      <w:r w:rsidR="00BD69DF">
        <w:rPr>
          <w:rFonts w:eastAsia="MS Mincho"/>
          <w:b/>
          <w:bCs/>
          <w:i/>
          <w:sz w:val="48"/>
          <w:szCs w:val="48"/>
          <w:lang w:val="uk-UA"/>
        </w:rPr>
        <w:t xml:space="preserve"> </w:t>
      </w:r>
      <w:r w:rsidR="008A41F7" w:rsidRPr="00BA77AF">
        <w:rPr>
          <w:rFonts w:eastAsia="MS Mincho"/>
          <w:b/>
          <w:bCs/>
          <w:i/>
          <w:sz w:val="48"/>
          <w:szCs w:val="48"/>
        </w:rPr>
        <w:t xml:space="preserve">Vision-Based </w:t>
      </w:r>
      <w:r w:rsidRPr="00BA77AF">
        <w:rPr>
          <w:rFonts w:eastAsia="MS Mincho"/>
          <w:b/>
          <w:bCs/>
          <w:i/>
          <w:sz w:val="48"/>
          <w:szCs w:val="48"/>
        </w:rPr>
        <w:t>Drone</w:t>
      </w:r>
      <w:r w:rsidR="008A41F7" w:rsidRPr="00BA77AF">
        <w:rPr>
          <w:rFonts w:eastAsia="MS Mincho"/>
          <w:b/>
          <w:bCs/>
          <w:i/>
          <w:sz w:val="48"/>
          <w:szCs w:val="48"/>
        </w:rPr>
        <w:t xml:space="preserve"> Swarms</w:t>
      </w:r>
      <w:r w:rsidRPr="00BA77AF">
        <w:rPr>
          <w:rFonts w:eastAsia="MS Mincho"/>
          <w:b/>
          <w:bCs/>
          <w:i/>
          <w:sz w:val="48"/>
          <w:szCs w:val="48"/>
        </w:rPr>
        <w:t xml:space="preserve"> Performance under Visual Occlusion</w:t>
      </w:r>
      <w:r w:rsidR="00DC3636" w:rsidRPr="00BA77AF">
        <w:rPr>
          <w:rFonts w:eastAsia="MS Mincho"/>
          <w:b/>
          <w:bCs/>
          <w:i/>
          <w:sz w:val="48"/>
          <w:szCs w:val="48"/>
        </w:rPr>
        <w:t>s</w:t>
      </w:r>
    </w:p>
    <w:p w14:paraId="0A07D330" w14:textId="77777777" w:rsidR="008A55B5" w:rsidRPr="00BA77AF" w:rsidRDefault="008A55B5">
      <w:pPr>
        <w:pStyle w:val="Author"/>
        <w:rPr>
          <w:rFonts w:eastAsia="MS Mincho"/>
        </w:rPr>
        <w:sectPr w:rsidR="008A55B5" w:rsidRPr="00BA77AF" w:rsidSect="006C4648">
          <w:pgSz w:w="11909" w:h="16834" w:code="9"/>
          <w:pgMar w:top="1080" w:right="734" w:bottom="2434" w:left="734" w:header="720" w:footer="720" w:gutter="0"/>
          <w:cols w:space="720"/>
          <w:docGrid w:linePitch="360"/>
        </w:sectPr>
      </w:pPr>
    </w:p>
    <w:p w14:paraId="22474001" w14:textId="74B92D9D" w:rsidR="00E440B1" w:rsidRPr="00BA77AF" w:rsidRDefault="00EB1706" w:rsidP="00E440B1">
      <w:pPr>
        <w:pStyle w:val="Author"/>
        <w:rPr>
          <w:rFonts w:eastAsia="MS Mincho"/>
        </w:rPr>
      </w:pPr>
      <w:r w:rsidRPr="00BA77AF">
        <w:rPr>
          <w:rFonts w:eastAsia="MS Mincho"/>
        </w:rPr>
        <w:t>Oleksii Smovzhenko, Andrii Pysarenko</w:t>
      </w:r>
    </w:p>
    <w:p w14:paraId="01E21F29" w14:textId="73CA46A3" w:rsidR="00EB1706" w:rsidRPr="00BA77AF" w:rsidRDefault="00EB1706" w:rsidP="00E440B1">
      <w:pPr>
        <w:pStyle w:val="Affiliation"/>
        <w:rPr>
          <w:rFonts w:eastAsia="MS Mincho"/>
        </w:rPr>
      </w:pPr>
      <w:r w:rsidRPr="00BA77AF">
        <w:rPr>
          <w:rFonts w:eastAsia="MS Mincho"/>
        </w:rPr>
        <w:t xml:space="preserve">National Technical University of Ukraine </w:t>
      </w:r>
      <w:r w:rsidR="00D66852">
        <w:rPr>
          <w:rFonts w:eastAsia="MS Mincho"/>
        </w:rPr>
        <w:t>“</w:t>
      </w:r>
      <w:r w:rsidRPr="00BA77AF">
        <w:rPr>
          <w:rFonts w:eastAsia="MS Mincho"/>
        </w:rPr>
        <w:t>Igor Sikorsky Kyiv Polytechnic Institute</w:t>
      </w:r>
      <w:r w:rsidR="00D66852">
        <w:rPr>
          <w:rFonts w:eastAsia="MS Mincho"/>
        </w:rPr>
        <w:t>”</w:t>
      </w:r>
    </w:p>
    <w:p w14:paraId="5387A7C4" w14:textId="2D97C7CD" w:rsidR="00E440B1" w:rsidRPr="00BA77AF" w:rsidRDefault="00EB1706" w:rsidP="00E440B1">
      <w:pPr>
        <w:pStyle w:val="Affiliation"/>
        <w:rPr>
          <w:rFonts w:eastAsia="MS Mincho"/>
        </w:rPr>
      </w:pPr>
      <w:r w:rsidRPr="00BA77AF">
        <w:rPr>
          <w:rFonts w:eastAsia="MS Mincho"/>
        </w:rPr>
        <w:t>Kyiv</w:t>
      </w:r>
      <w:r w:rsidR="00A03D55" w:rsidRPr="00BA77AF">
        <w:rPr>
          <w:rFonts w:eastAsia="MS Mincho"/>
        </w:rPr>
        <w:t>,</w:t>
      </w:r>
      <w:r w:rsidRPr="00BA77AF">
        <w:rPr>
          <w:rFonts w:eastAsia="MS Mincho"/>
        </w:rPr>
        <w:t xml:space="preserve"> Ukraine</w:t>
      </w:r>
    </w:p>
    <w:p w14:paraId="163BDAE7" w14:textId="42681BDE" w:rsidR="008A55B5" w:rsidRPr="00BA77AF" w:rsidRDefault="008A55B5" w:rsidP="00E440B1">
      <w:pPr>
        <w:pStyle w:val="Affiliation"/>
        <w:rPr>
          <w:rFonts w:eastAsia="MS Mincho"/>
        </w:rPr>
        <w:sectPr w:rsidR="008A55B5" w:rsidRPr="00BA77AF" w:rsidSect="008A41F7">
          <w:type w:val="continuous"/>
          <w:pgSz w:w="11909" w:h="16834" w:code="9"/>
          <w:pgMar w:top="1080" w:right="734" w:bottom="2434" w:left="734" w:header="720" w:footer="720" w:gutter="0"/>
          <w:cols w:space="720"/>
          <w:docGrid w:linePitch="360"/>
        </w:sectPr>
      </w:pPr>
    </w:p>
    <w:p w14:paraId="214A50E2" w14:textId="77777777" w:rsidR="008A41F7" w:rsidRPr="00BA77AF" w:rsidRDefault="008A41F7">
      <w:pPr>
        <w:pStyle w:val="Affiliation"/>
        <w:rPr>
          <w:rFonts w:eastAsia="MS Mincho"/>
        </w:rPr>
        <w:sectPr w:rsidR="008A41F7" w:rsidRPr="00BA77AF" w:rsidSect="006C4648">
          <w:type w:val="continuous"/>
          <w:pgSz w:w="11909" w:h="16834" w:code="9"/>
          <w:pgMar w:top="1080" w:right="734" w:bottom="2434" w:left="734" w:header="720" w:footer="720" w:gutter="0"/>
          <w:cols w:space="720"/>
          <w:docGrid w:linePitch="360"/>
        </w:sectPr>
      </w:pPr>
    </w:p>
    <w:p w14:paraId="11499B73" w14:textId="77777777" w:rsidR="008A55B5" w:rsidRPr="00BA77AF" w:rsidRDefault="008A55B5">
      <w:pPr>
        <w:pStyle w:val="Affiliation"/>
        <w:rPr>
          <w:rFonts w:eastAsia="MS Mincho"/>
        </w:rPr>
      </w:pPr>
    </w:p>
    <w:p w14:paraId="4FDD41D9" w14:textId="77777777" w:rsidR="008A55B5" w:rsidRPr="00BA77AF" w:rsidRDefault="008A55B5">
      <w:pPr>
        <w:rPr>
          <w:rFonts w:eastAsia="MS Mincho"/>
        </w:rPr>
      </w:pPr>
    </w:p>
    <w:p w14:paraId="76340F13" w14:textId="77777777" w:rsidR="008A55B5" w:rsidRPr="00BA77AF" w:rsidRDefault="008A55B5">
      <w:pPr>
        <w:rPr>
          <w:rFonts w:eastAsia="MS Mincho"/>
        </w:rPr>
        <w:sectPr w:rsidR="008A55B5" w:rsidRPr="00BA77AF" w:rsidSect="006C4648">
          <w:type w:val="continuous"/>
          <w:pgSz w:w="11909" w:h="16834" w:code="9"/>
          <w:pgMar w:top="1080" w:right="734" w:bottom="2434" w:left="734" w:header="720" w:footer="720" w:gutter="0"/>
          <w:cols w:space="720"/>
          <w:docGrid w:linePitch="360"/>
        </w:sectPr>
      </w:pPr>
    </w:p>
    <w:p w14:paraId="463345A9" w14:textId="2583722F" w:rsidR="008A55B5" w:rsidRPr="00BA77AF" w:rsidRDefault="008A55B5">
      <w:pPr>
        <w:pStyle w:val="Abstract"/>
        <w:rPr>
          <w:rFonts w:eastAsia="MS Mincho"/>
        </w:rPr>
      </w:pPr>
      <w:r w:rsidRPr="00BA77AF">
        <w:rPr>
          <w:rFonts w:eastAsia="MS Mincho"/>
          <w:i/>
          <w:iCs/>
        </w:rPr>
        <w:t>Abstract</w:t>
      </w:r>
      <w:r w:rsidR="00AD020E" w:rsidRPr="00BA77AF">
        <w:rPr>
          <w:rFonts w:eastAsia="MS Mincho"/>
          <w:i/>
          <w:iCs/>
        </w:rPr>
        <w:t xml:space="preserve">. </w:t>
      </w:r>
      <w:r w:rsidR="00AB28E6" w:rsidRPr="00BA77AF">
        <w:t>We evaluate the performance of uncrewed aerial vehicle (UAV) swarms under visual occlusions caused by neighboring agents.</w:t>
      </w:r>
      <w:r w:rsidR="00B71FA6" w:rsidRPr="00BA77AF">
        <w:t xml:space="preserve"> We propose a simplified visibility model and performance metrics for evaluation. </w:t>
      </w:r>
      <w:r w:rsidR="00AB28E6" w:rsidRPr="00BA77AF">
        <w:t>Our findings show that neighbor selection based on Delaunay triangulation outperforms other strategies for larger swarms, maintaining stable formation and alignment</w:t>
      </w:r>
      <w:r w:rsidR="00B71FA6" w:rsidRPr="00BA77AF">
        <w:t xml:space="preserve">. Results are validated in </w:t>
      </w:r>
      <w:r w:rsidR="00B140AA" w:rsidRPr="00BA77AF">
        <w:t>simplified point mass dynamics and more realistic quadrocopter dynamics environments.</w:t>
      </w:r>
    </w:p>
    <w:p w14:paraId="380444AE" w14:textId="000F89C7" w:rsidR="008A55B5" w:rsidRPr="00BA77AF" w:rsidRDefault="0072064C">
      <w:pPr>
        <w:pStyle w:val="keywords"/>
        <w:rPr>
          <w:rFonts w:eastAsia="MS Mincho"/>
        </w:rPr>
      </w:pPr>
      <w:r w:rsidRPr="00BA77AF">
        <w:rPr>
          <w:rFonts w:eastAsia="MS Mincho"/>
        </w:rPr>
        <w:t>Keywords</w:t>
      </w:r>
      <w:r w:rsidR="00AD020E" w:rsidRPr="00BA77AF">
        <w:rPr>
          <w:rFonts w:eastAsia="MS Mincho"/>
        </w:rPr>
        <w:t xml:space="preserve">: </w:t>
      </w:r>
      <w:r w:rsidR="00AB28E6" w:rsidRPr="00BA77AF">
        <w:rPr>
          <w:rFonts w:eastAsia="MS Mincho"/>
        </w:rPr>
        <w:t>UAV swarm, vision-based localization, formation control, decentralized coordination, artificial potential field</w:t>
      </w:r>
      <w:r w:rsidR="001D161B" w:rsidRPr="00BA77AF">
        <w:rPr>
          <w:rFonts w:eastAsia="MS Mincho"/>
        </w:rPr>
        <w:t>.</w:t>
      </w:r>
    </w:p>
    <w:p w14:paraId="16CB8A59" w14:textId="77777777" w:rsidR="008A55B5" w:rsidRPr="00BA77AF" w:rsidRDefault="008A55B5" w:rsidP="00BF4884">
      <w:pPr>
        <w:pStyle w:val="Heading1"/>
        <w:numPr>
          <w:ilvl w:val="0"/>
          <w:numId w:val="14"/>
        </w:numPr>
      </w:pPr>
      <w:r w:rsidRPr="00BA77AF">
        <w:t>Introduction</w:t>
      </w:r>
    </w:p>
    <w:p w14:paraId="68901D2B" w14:textId="61D9D9A6" w:rsidR="001D161B" w:rsidRPr="00BA77AF" w:rsidRDefault="00BF4884" w:rsidP="001D161B">
      <w:pPr>
        <w:pStyle w:val="BodyText"/>
      </w:pPr>
      <w:bookmarkStart w:id="0" w:name="OLE_LINK1"/>
      <w:bookmarkStart w:id="1" w:name="OLE_LINK2"/>
      <w:r w:rsidRPr="00BA77AF">
        <w:t xml:space="preserve">An uncrewed aerial vehicle (UAV) swarm is a collective of UAVs that operate collaboratively to achieve common objectives. Unlike individual UAVs, swarms leverage collective behavior to perform tasks efficiently and address complex </w:t>
      </w:r>
      <w:r w:rsidR="00FB4896">
        <w:t>problems</w:t>
      </w:r>
      <w:r w:rsidRPr="00BA77AF">
        <w:t xml:space="preserve">. These swarms are designed as fully distributed systems, where each UAV perceives its local environment to fulfill designated tasks, contributing to global swarm objectives. Recent reviews highlight their increasing deployment in applications such as agriculture, construction, logistics, search and rescue, humanitarian aid, telecommunications, environmental monitoring, and entertainment. However, UAV swarms face </w:t>
      </w:r>
      <w:r w:rsidR="00FB4896">
        <w:t>problems</w:t>
      </w:r>
      <w:r w:rsidRPr="00BA77AF">
        <w:t>, including communication limitations and dependency on the Global Navigation Satellite System (GNSS), which may introduce a single point of failure.</w:t>
      </w:r>
    </w:p>
    <w:p w14:paraId="7BBBF533" w14:textId="77BE56A3" w:rsidR="001D161B" w:rsidRPr="00BA77AF" w:rsidRDefault="00BF4884" w:rsidP="001D161B">
      <w:pPr>
        <w:pStyle w:val="BodyText"/>
      </w:pPr>
      <w:r w:rsidRPr="00BA77AF">
        <w:t xml:space="preserve">Vision-based localization enables each UAV to estimate the position and orientation of nearby agents using onboard visual sensors, without relying on external infrastructure like GNSS. This approach supports decentralized coordination, allowing swarms to operate in GNSS-denied, indoor, or cluttered environments [1-2]. Our study introduces a novel simplified visibility model to assess how visual occlusions affect swarm performance in dense formations, a </w:t>
      </w:r>
      <w:r w:rsidR="00435E19" w:rsidRPr="00435E19">
        <w:t>considerable</w:t>
      </w:r>
      <w:r w:rsidR="00435E19">
        <w:t xml:space="preserve"> </w:t>
      </w:r>
      <w:r w:rsidRPr="00BA77AF">
        <w:t>issue for scalable swarm operations.</w:t>
      </w:r>
    </w:p>
    <w:bookmarkEnd w:id="0"/>
    <w:bookmarkEnd w:id="1"/>
    <w:p w14:paraId="74BAAC05" w14:textId="141342B2" w:rsidR="001D161B" w:rsidRPr="00BA77AF" w:rsidRDefault="00BF4884" w:rsidP="001D161B">
      <w:pPr>
        <w:pStyle w:val="BodyText"/>
      </w:pPr>
      <w:r w:rsidRPr="00BA77AF">
        <w:t xml:space="preserve">This research evaluates the impact of visual occlusions on UAV swarms relying solely on vision-based localization. We propose a simplified visibility model and analyze the effectiveness of neighbor selection strategies (metric, topological, and Delaunay) in mitigating occlusion-related </w:t>
      </w:r>
      <w:r w:rsidR="00FB4896">
        <w:t>problems</w:t>
      </w:r>
      <w:r w:rsidRPr="00BA77AF">
        <w:t xml:space="preserve">. The paper is organized as follows: </w:t>
      </w:r>
      <w:r w:rsidR="00E76228">
        <w:t>s</w:t>
      </w:r>
      <w:r w:rsidRPr="00BA77AF">
        <w:t xml:space="preserve">ection 2 describes the methodology, including the visibility model and neighbor selection strategies; </w:t>
      </w:r>
      <w:r w:rsidR="00E76228">
        <w:t>s</w:t>
      </w:r>
      <w:r w:rsidRPr="00BA77AF">
        <w:t xml:space="preserve">ection 3 presents simulation results and </w:t>
      </w:r>
      <w:r w:rsidRPr="00BA77AF">
        <w:t xml:space="preserve">comparisons; </w:t>
      </w:r>
      <w:r w:rsidR="00E76228">
        <w:t>s</w:t>
      </w:r>
      <w:r w:rsidRPr="00BA77AF">
        <w:t xml:space="preserve">ection 4 discusses findings in the context of prior work; and </w:t>
      </w:r>
      <w:r w:rsidR="00E76228">
        <w:t>s</w:t>
      </w:r>
      <w:r w:rsidRPr="00BA77AF">
        <w:t>ection 5 concludes with implications and future directions.</w:t>
      </w:r>
      <w:r w:rsidR="001D161B" w:rsidRPr="00BA77AF">
        <w:t xml:space="preserve"> </w:t>
      </w:r>
    </w:p>
    <w:p w14:paraId="75F84435" w14:textId="18704988" w:rsidR="008A55B5" w:rsidRPr="00BA77AF" w:rsidRDefault="001D161B" w:rsidP="00BF4884">
      <w:pPr>
        <w:pStyle w:val="Heading1"/>
        <w:numPr>
          <w:ilvl w:val="0"/>
          <w:numId w:val="14"/>
        </w:numPr>
      </w:pPr>
      <w:r w:rsidRPr="00BA77AF">
        <w:t>Method</w:t>
      </w:r>
    </w:p>
    <w:p w14:paraId="434CB623" w14:textId="7FC4CE9B" w:rsidR="00503F9C" w:rsidRPr="00BA77AF" w:rsidRDefault="00833683" w:rsidP="00503F9C">
      <w:pPr>
        <w:pStyle w:val="BodyText"/>
      </w:pPr>
      <w:r w:rsidRPr="00833683">
        <w:t xml:space="preserve">We simulate a vision-based UAV swarm navigating collision-free toward a goal, modeling agents as homogeneous entities in a 3D space. We consider a set of </w:t>
      </w:r>
      <w:bookmarkStart w:id="2" w:name="MTBlankEqn"/>
      <w:r w:rsidRPr="00833683">
        <w:rPr>
          <w:position w:val="-6"/>
        </w:rPr>
        <w:object w:dxaOrig="240" w:dyaOrig="240" w14:anchorId="1FEB4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7" o:title=""/>
          </v:shape>
          <o:OLEObject Type="Embed" ProgID="Equation.DSMT4" ShapeID="_x0000_i1025" DrawAspect="Content" ObjectID="_1808056893" r:id="rId8"/>
        </w:object>
      </w:r>
      <w:bookmarkEnd w:id="2"/>
      <w:r w:rsidRPr="00833683">
        <w:t xml:space="preserve"> agents labeled by </w:t>
      </w:r>
      <w:r w:rsidRPr="00833683">
        <w:rPr>
          <w:position w:val="-6"/>
        </w:rPr>
        <w:object w:dxaOrig="499" w:dyaOrig="260" w14:anchorId="51D02BA4">
          <v:shape id="_x0000_i1026" type="#_x0000_t75" style="width:25.15pt;height:13.15pt" o:ole="">
            <v:imagedata r:id="rId9" o:title=""/>
          </v:shape>
          <o:OLEObject Type="Embed" ProgID="Equation.DSMT4" ShapeID="_x0000_i1026" DrawAspect="Content" ObjectID="_1808056894" r:id="rId10"/>
        </w:object>
      </w:r>
      <w:r w:rsidRPr="00833683">
        <w:t xml:space="preserve">. The set excluding agent </w:t>
      </w:r>
      <w:r w:rsidRPr="00833683">
        <w:rPr>
          <w:position w:val="-6"/>
        </w:rPr>
        <w:object w:dxaOrig="139" w:dyaOrig="240" w14:anchorId="3278532E">
          <v:shape id="_x0000_i1027" type="#_x0000_t75" style="width:7.15pt;height:12pt" o:ole="">
            <v:imagedata r:id="rId11" o:title=""/>
          </v:shape>
          <o:OLEObject Type="Embed" ProgID="Equation.DSMT4" ShapeID="_x0000_i1027" DrawAspect="Content" ObjectID="_1808056895" r:id="rId12"/>
        </w:object>
      </w:r>
      <w:r w:rsidRPr="00833683">
        <w:t xml:space="preserve"> is defined as </w:t>
      </w:r>
      <w:r w:rsidRPr="00833683">
        <w:rPr>
          <w:position w:val="-12"/>
        </w:rPr>
        <w:object w:dxaOrig="1040" w:dyaOrig="340" w14:anchorId="3157A995">
          <v:shape id="_x0000_i1028" type="#_x0000_t75" style="width:51.75pt;height:17.25pt" o:ole="">
            <v:imagedata r:id="rId13" o:title=""/>
          </v:shape>
          <o:OLEObject Type="Embed" ProgID="Equation.DSMT4" ShapeID="_x0000_i1028" DrawAspect="Content" ObjectID="_1808056896" r:id="rId14"/>
        </w:object>
      </w:r>
      <w:r w:rsidRPr="00833683">
        <w:t xml:space="preserve">. Each agent's state is described by its position and velocity </w:t>
      </w:r>
      <w:r w:rsidRPr="00833683">
        <w:rPr>
          <w:position w:val="-10"/>
        </w:rPr>
        <w:object w:dxaOrig="880" w:dyaOrig="340" w14:anchorId="3DB626DC">
          <v:shape id="_x0000_i1029" type="#_x0000_t75" style="width:43.9pt;height:17.25pt" o:ole="">
            <v:imagedata r:id="rId15" o:title=""/>
          </v:shape>
          <o:OLEObject Type="Embed" ProgID="Equation.DSMT4" ShapeID="_x0000_i1029" DrawAspect="Content" ObjectID="_1808056897" r:id="rId16"/>
        </w:object>
      </w:r>
      <w:r w:rsidRPr="00833683">
        <w:t xml:space="preserve">. The relative position of agent </w:t>
      </w:r>
      <w:r w:rsidRPr="00833683">
        <w:rPr>
          <w:position w:val="-10"/>
        </w:rPr>
        <w:object w:dxaOrig="180" w:dyaOrig="279" w14:anchorId="6D93D37F">
          <v:shape id="_x0000_i1030" type="#_x0000_t75" style="width:9pt;height:13.9pt" o:ole="">
            <v:imagedata r:id="rId17" o:title=""/>
          </v:shape>
          <o:OLEObject Type="Embed" ProgID="Equation.DSMT4" ShapeID="_x0000_i1030" DrawAspect="Content" ObjectID="_1808056898" r:id="rId18"/>
        </w:object>
      </w:r>
      <w:r w:rsidRPr="00833683">
        <w:t xml:space="preserve"> with respect to agent </w:t>
      </w:r>
      <w:r w:rsidRPr="00833683">
        <w:rPr>
          <w:position w:val="-6"/>
        </w:rPr>
        <w:object w:dxaOrig="139" w:dyaOrig="240" w14:anchorId="0C8B52C6">
          <v:shape id="_x0000_i1031" type="#_x0000_t75" style="width:7.15pt;height:12pt" o:ole="">
            <v:imagedata r:id="rId19" o:title=""/>
          </v:shape>
          <o:OLEObject Type="Embed" ProgID="Equation.DSMT4" ShapeID="_x0000_i1031" DrawAspect="Content" ObjectID="_1808056899" r:id="rId20"/>
        </w:object>
      </w:r>
      <w:r w:rsidRPr="00833683">
        <w:t xml:space="preserve"> is</w:t>
      </w:r>
      <w:r>
        <w:t>:</w:t>
      </w:r>
    </w:p>
    <w:p w14:paraId="31FB882E" w14:textId="19A507C3" w:rsidR="00886091" w:rsidRPr="00BA77AF" w:rsidRDefault="009F7ABF" w:rsidP="009F7ABF">
      <w:pPr>
        <w:pStyle w:val="MTDisplayEquation"/>
        <w:jc w:val="left"/>
        <w:rPr>
          <w:rFonts w:ascii="Times New Roman" w:hAnsi="Times New Roman" w:cs="Times New Roman"/>
        </w:rPr>
      </w:pPr>
      <w:r w:rsidRPr="00BA77AF">
        <w:rPr>
          <w:rFonts w:ascii="Times New Roman" w:hAnsi="Times New Roman" w:cs="Times New Roman"/>
        </w:rPr>
        <w:tab/>
      </w:r>
      <w:r w:rsidR="005A4C3B" w:rsidRPr="00BA77AF">
        <w:rPr>
          <w:rFonts w:ascii="Times New Roman" w:hAnsi="Times New Roman" w:cs="Times New Roman"/>
          <w:position w:val="-12"/>
        </w:rPr>
        <w:object w:dxaOrig="1060" w:dyaOrig="320" w14:anchorId="3CF29239">
          <v:shape id="_x0000_i1032" type="#_x0000_t75" style="width:52.9pt;height:16.15pt" o:ole="">
            <v:imagedata r:id="rId21" o:title=""/>
          </v:shape>
          <o:OLEObject Type="Embed" ProgID="Equation.DSMT4" ShapeID="_x0000_i1032" DrawAspect="Content" ObjectID="_1808056900" r:id="rId22"/>
        </w:object>
      </w:r>
      <w:r w:rsidRPr="00BA77AF">
        <w:rPr>
          <w:rFonts w:ascii="Times New Roman" w:hAnsi="Times New Roman" w:cs="Times New Roman"/>
        </w:rPr>
        <w:tab/>
        <w:t>(1)</w:t>
      </w:r>
    </w:p>
    <w:p w14:paraId="62517979" w14:textId="180BD353" w:rsidR="00886091" w:rsidRPr="00BA77AF" w:rsidRDefault="007C03C2" w:rsidP="00886091">
      <w:pPr>
        <w:pStyle w:val="BodyText"/>
        <w:ind w:firstLine="0"/>
      </w:pPr>
      <w:r w:rsidRPr="00BA77AF">
        <w:t xml:space="preserve">where </w:t>
      </w:r>
      <w:r w:rsidR="00746D53" w:rsidRPr="00746D53">
        <w:rPr>
          <w:position w:val="-14"/>
        </w:rPr>
        <w:object w:dxaOrig="760" w:dyaOrig="380" w14:anchorId="09DD0B0F">
          <v:shape id="_x0000_i1033" type="#_x0000_t75" style="width:37.9pt;height:19.15pt" o:ole="">
            <v:imagedata r:id="rId23" o:title=""/>
          </v:shape>
          <o:OLEObject Type="Embed" ProgID="Equation.DSMT4" ShapeID="_x0000_i1033" DrawAspect="Content" ObjectID="_1808056901" r:id="rId24"/>
        </w:object>
      </w:r>
      <w:r w:rsidRPr="00BA77AF">
        <w:t xml:space="preserve">, and </w:t>
      </w:r>
      <w:r w:rsidR="00746D53" w:rsidRPr="00746D53">
        <w:rPr>
          <w:position w:val="-12"/>
        </w:rPr>
        <w:object w:dxaOrig="240" w:dyaOrig="340" w14:anchorId="4A15459A">
          <v:shape id="_x0000_i1034" type="#_x0000_t75" style="width:12pt;height:17.25pt" o:ole="">
            <v:imagedata r:id="rId25" o:title=""/>
          </v:shape>
          <o:OLEObject Type="Embed" ProgID="Equation.DSMT4" ShapeID="_x0000_i1034" DrawAspect="Content" ObjectID="_1808056902" r:id="rId26"/>
        </w:object>
      </w:r>
      <w:r w:rsidRPr="00BA77AF">
        <w:t xml:space="preserve"> denotes the Euclidean norm. This equation defines the spatial relationship between agents, essential for localization. An adjacency between agents </w:t>
      </w:r>
      <w:r w:rsidR="008F40B2" w:rsidRPr="00BA77AF">
        <w:rPr>
          <w:position w:val="-6"/>
        </w:rPr>
        <w:object w:dxaOrig="139" w:dyaOrig="240" w14:anchorId="16AA9E7F">
          <v:shape id="_x0000_i1035" type="#_x0000_t75" style="width:7.15pt;height:12pt" o:ole="">
            <v:imagedata r:id="rId27" o:title=""/>
          </v:shape>
          <o:OLEObject Type="Embed" ProgID="Equation.DSMT4" ShapeID="_x0000_i1035" DrawAspect="Content" ObjectID="_1808056903" r:id="rId28"/>
        </w:object>
      </w:r>
      <w:r w:rsidRPr="00BA77AF">
        <w:t xml:space="preserve"> and </w:t>
      </w:r>
      <w:r w:rsidR="008F40B2" w:rsidRPr="00BA77AF">
        <w:rPr>
          <w:position w:val="-10"/>
        </w:rPr>
        <w:object w:dxaOrig="180" w:dyaOrig="279" w14:anchorId="51F44A55">
          <v:shape id="_x0000_i1036" type="#_x0000_t75" style="width:9pt;height:13.9pt" o:ole="">
            <v:imagedata r:id="rId29" o:title=""/>
          </v:shape>
          <o:OLEObject Type="Embed" ProgID="Equation.DSMT4" ShapeID="_x0000_i1036" DrawAspect="Content" ObjectID="_1808056904" r:id="rId30"/>
        </w:object>
      </w:r>
      <w:r w:rsidRPr="00BA77AF">
        <w:t xml:space="preserve"> is denoted </w:t>
      </w:r>
      <w:r w:rsidR="008F40B2" w:rsidRPr="00BA77AF">
        <w:rPr>
          <w:position w:val="-10"/>
        </w:rPr>
        <w:object w:dxaOrig="440" w:dyaOrig="279" w14:anchorId="04BACAF9">
          <v:shape id="_x0000_i1037" type="#_x0000_t75" style="width:22.15pt;height:13.9pt" o:ole="">
            <v:imagedata r:id="rId31" o:title=""/>
          </v:shape>
          <o:OLEObject Type="Embed" ProgID="Equation.DSMT4" ShapeID="_x0000_i1037" DrawAspect="Content" ObjectID="_1808056905" r:id="rId32"/>
        </w:object>
      </w:r>
      <w:r w:rsidRPr="00BA77AF">
        <w:t xml:space="preserve">, represented in an adjacency matrix </w:t>
      </w:r>
      <w:r w:rsidR="008F40B2" w:rsidRPr="00BA77AF">
        <w:rPr>
          <w:position w:val="-6"/>
        </w:rPr>
        <w:object w:dxaOrig="560" w:dyaOrig="240" w14:anchorId="6A66389F">
          <v:shape id="_x0000_i1038" type="#_x0000_t75" style="width:28.15pt;height:12pt" o:ole="">
            <v:imagedata r:id="rId33" o:title=""/>
          </v:shape>
          <o:OLEObject Type="Embed" ProgID="Equation.DSMT4" ShapeID="_x0000_i1038" DrawAspect="Content" ObjectID="_1808056906" r:id="rId34"/>
        </w:object>
      </w:r>
      <w:r w:rsidRPr="00BA77AF">
        <w:t xml:space="preserve"> with entries of one if </w:t>
      </w:r>
      <w:r w:rsidR="008F40B2" w:rsidRPr="00BA77AF">
        <w:rPr>
          <w:position w:val="-10"/>
        </w:rPr>
        <w:object w:dxaOrig="440" w:dyaOrig="279" w14:anchorId="2C361E47">
          <v:shape id="_x0000_i1039" type="#_x0000_t75" style="width:22.15pt;height:13.9pt" o:ole="">
            <v:imagedata r:id="rId35" o:title=""/>
          </v:shape>
          <o:OLEObject Type="Embed" ProgID="Equation.DSMT4" ShapeID="_x0000_i1039" DrawAspect="Content" ObjectID="_1808056907" r:id="rId36"/>
        </w:object>
      </w:r>
      <w:r w:rsidRPr="00BA77AF">
        <w:t xml:space="preserve"> and zero otherwise. This matrix captures connections within the swarm. The motion of each agent at step </w:t>
      </w:r>
      <w:r w:rsidR="008F40B2" w:rsidRPr="00BA77AF">
        <w:rPr>
          <w:position w:val="-6"/>
        </w:rPr>
        <w:object w:dxaOrig="420" w:dyaOrig="260" w14:anchorId="4F5D3BE9">
          <v:shape id="_x0000_i1040" type="#_x0000_t75" style="width:21pt;height:13.15pt" o:ole="">
            <v:imagedata r:id="rId37" o:title=""/>
          </v:shape>
          <o:OLEObject Type="Embed" ProgID="Equation.DSMT4" ShapeID="_x0000_i1040" DrawAspect="Content" ObjectID="_1808056908" r:id="rId38"/>
        </w:object>
      </w:r>
      <w:r w:rsidRPr="00BA77AF">
        <w:t xml:space="preserve"> is:</w:t>
      </w:r>
    </w:p>
    <w:p w14:paraId="562C8E37" w14:textId="704CFB6C" w:rsidR="00886091" w:rsidRPr="00BA77AF" w:rsidRDefault="008F40B2" w:rsidP="008F40B2">
      <w:pPr>
        <w:pStyle w:val="equation"/>
        <w:jc w:val="left"/>
        <w:rPr>
          <w:rFonts w:ascii="Times New Roman" w:hAnsi="Times New Roman" w:cs="Times New Roman"/>
        </w:rPr>
      </w:pPr>
      <w:r w:rsidRPr="00BA77AF">
        <w:rPr>
          <w:rFonts w:ascii="Times New Roman" w:hAnsi="Times New Roman" w:cs="Times New Roman"/>
        </w:rPr>
        <w:tab/>
      </w:r>
      <w:r w:rsidR="005A4C3B" w:rsidRPr="00BA77AF">
        <w:rPr>
          <w:rFonts w:ascii="Times New Roman" w:hAnsi="Times New Roman" w:cs="Times New Roman"/>
          <w:position w:val="-10"/>
        </w:rPr>
        <w:object w:dxaOrig="1560" w:dyaOrig="340" w14:anchorId="66BA87B3">
          <v:shape id="_x0000_i1041" type="#_x0000_t75" style="width:78pt;height:17.25pt" o:ole="">
            <v:imagedata r:id="rId39" o:title=""/>
          </v:shape>
          <o:OLEObject Type="Embed" ProgID="Equation.DSMT4" ShapeID="_x0000_i1041" DrawAspect="Content" ObjectID="_1808056909" r:id="rId40"/>
        </w:object>
      </w:r>
      <w:r w:rsidR="00886091" w:rsidRPr="00BA77AF">
        <w:rPr>
          <w:rFonts w:ascii="Times New Roman" w:hAnsi="Times New Roman" w:cs="Times New Roman"/>
        </w:rPr>
        <w:tab/>
      </w:r>
      <w:r w:rsidRPr="00BA77AF">
        <w:rPr>
          <w:rFonts w:ascii="Times New Roman" w:hAnsi="Times New Roman" w:cs="Times New Roman"/>
        </w:rPr>
        <w:t>(</w:t>
      </w:r>
      <w:r w:rsidR="00886091" w:rsidRPr="00BA77AF">
        <w:rPr>
          <w:rFonts w:ascii="Times New Roman" w:hAnsi="Times New Roman" w:cs="Times New Roman"/>
        </w:rPr>
        <w:t>2</w:t>
      </w:r>
      <w:r w:rsidRPr="00BA77AF">
        <w:rPr>
          <w:rFonts w:ascii="Times New Roman" w:hAnsi="Times New Roman" w:cs="Times New Roman"/>
        </w:rPr>
        <w:t>)</w:t>
      </w:r>
    </w:p>
    <w:p w14:paraId="68216F41" w14:textId="30CD19F9" w:rsidR="00886091" w:rsidRPr="00BA77AF" w:rsidRDefault="005A4C3B" w:rsidP="00886091">
      <w:pPr>
        <w:pStyle w:val="BodyText"/>
        <w:ind w:firstLine="0"/>
      </w:pPr>
      <w:r w:rsidRPr="00BA77AF">
        <w:t xml:space="preserve">where </w:t>
      </w:r>
      <w:r w:rsidR="00BA77AF" w:rsidRPr="00BA77AF">
        <w:rPr>
          <w:position w:val="-10"/>
        </w:rPr>
        <w:object w:dxaOrig="240" w:dyaOrig="340" w14:anchorId="5FA4C9FF">
          <v:shape id="_x0000_i1042" type="#_x0000_t75" style="width:12pt;height:17.25pt" o:ole="">
            <v:imagedata r:id="rId41" o:title=""/>
          </v:shape>
          <o:OLEObject Type="Embed" ProgID="Equation.DSMT4" ShapeID="_x0000_i1042" DrawAspect="Content" ObjectID="_1808056910" r:id="rId42"/>
        </w:object>
      </w:r>
      <w:r w:rsidRPr="00BA77AF">
        <w:t xml:space="preserve"> is the velocity at step </w:t>
      </w:r>
      <w:r w:rsidR="00BA77AF" w:rsidRPr="00BA77AF">
        <w:rPr>
          <w:position w:val="-6"/>
        </w:rPr>
        <w:object w:dxaOrig="180" w:dyaOrig="260" w14:anchorId="39FC5594">
          <v:shape id="_x0000_i1043" type="#_x0000_t75" style="width:9pt;height:13.15pt" o:ole="">
            <v:imagedata r:id="rId43" o:title=""/>
          </v:shape>
          <o:OLEObject Type="Embed" ProgID="Equation.DSMT4" ShapeID="_x0000_i1043" DrawAspect="Content" ObjectID="_1808056911" r:id="rId44"/>
        </w:object>
      </w:r>
      <w:r w:rsidRPr="00BA77AF">
        <w:t xml:space="preserve">, and </w:t>
      </w:r>
      <w:r w:rsidR="00BA77AF" w:rsidRPr="00BA77AF">
        <w:rPr>
          <w:position w:val="-6"/>
        </w:rPr>
        <w:object w:dxaOrig="260" w:dyaOrig="240" w14:anchorId="04450C30">
          <v:shape id="_x0000_i1044" type="#_x0000_t75" style="width:13.15pt;height:12pt" o:ole="">
            <v:imagedata r:id="rId45" o:title=""/>
          </v:shape>
          <o:OLEObject Type="Embed" ProgID="Equation.DSMT4" ShapeID="_x0000_i1044" DrawAspect="Content" ObjectID="_1808056912" r:id="rId46"/>
        </w:object>
      </w:r>
      <w:r w:rsidRPr="00BA77AF">
        <w:t xml:space="preserve"> is the time step</w:t>
      </w:r>
      <w:r w:rsidR="00886091" w:rsidRPr="00BA77AF">
        <w:t>.</w:t>
      </w:r>
    </w:p>
    <w:p w14:paraId="4006C2CD" w14:textId="5E815671" w:rsidR="00886091" w:rsidRPr="00BA77AF" w:rsidRDefault="00605413" w:rsidP="00886091">
      <w:pPr>
        <w:pStyle w:val="BodyText"/>
      </w:pPr>
      <w:r w:rsidRPr="00BA77AF">
        <w:t>Various algorithms exist for UAV swarm control, including reinforcement learning [3]. However, we use an artificial potential field inspired by Reynolds’ flocking algorithm [4], due to its lower hardware requirements compared to machine learning approaches. The potential field balances attraction for cohesion and repulsion for separation. The velocity command for an agent is:</w:t>
      </w:r>
    </w:p>
    <w:p w14:paraId="75ED49CF" w14:textId="1EFC40CC" w:rsidR="00886091" w:rsidRPr="00BA77AF" w:rsidRDefault="00886091" w:rsidP="00605413">
      <w:pPr>
        <w:pStyle w:val="equation"/>
        <w:jc w:val="left"/>
        <w:rPr>
          <w:rFonts w:ascii="Times New Roman" w:hAnsi="Times New Roman" w:cs="Times New Roman"/>
        </w:rPr>
      </w:pPr>
      <w:r w:rsidRPr="00BA77AF">
        <w:rPr>
          <w:rFonts w:ascii="Times New Roman" w:eastAsia="MS Mincho" w:hAnsi="Times New Roman" w:cs="Times New Roman"/>
        </w:rPr>
        <w:tab/>
      </w:r>
      <w:r w:rsidR="00BA77AF" w:rsidRPr="00BA77AF">
        <w:rPr>
          <w:rFonts w:ascii="Times New Roman" w:hAnsi="Times New Roman" w:cs="Times New Roman"/>
          <w:position w:val="-10"/>
        </w:rPr>
        <w:object w:dxaOrig="1219" w:dyaOrig="340" w14:anchorId="014DDD6B">
          <v:shape id="_x0000_i1045" type="#_x0000_t75" style="width:61.15pt;height:17.25pt" o:ole="">
            <v:imagedata r:id="rId47" o:title=""/>
          </v:shape>
          <o:OLEObject Type="Embed" ProgID="Equation.DSMT4" ShapeID="_x0000_i1045" DrawAspect="Content" ObjectID="_1808056913" r:id="rId48"/>
        </w:object>
      </w:r>
      <w:r w:rsidRPr="00BA77AF">
        <w:rPr>
          <w:rFonts w:ascii="Times New Roman" w:hAnsi="Times New Roman" w:cs="Times New Roman"/>
        </w:rPr>
        <w:tab/>
      </w:r>
      <w:r w:rsidR="00605413" w:rsidRPr="00BA77AF">
        <w:rPr>
          <w:rFonts w:ascii="Times New Roman" w:hAnsi="Times New Roman" w:cs="Times New Roman"/>
        </w:rPr>
        <w:t>(</w:t>
      </w:r>
      <w:r w:rsidRPr="00BA77AF">
        <w:rPr>
          <w:rFonts w:ascii="Times New Roman" w:hAnsi="Times New Roman" w:cs="Times New Roman"/>
        </w:rPr>
        <w:t>3</w:t>
      </w:r>
      <w:r w:rsidR="00605413" w:rsidRPr="00BA77AF">
        <w:rPr>
          <w:rFonts w:ascii="Times New Roman" w:hAnsi="Times New Roman" w:cs="Times New Roman"/>
        </w:rPr>
        <w:t>)</w:t>
      </w:r>
    </w:p>
    <w:p w14:paraId="3C358FD5" w14:textId="2CAFCAC2" w:rsidR="00886091" w:rsidRPr="00BA77AF" w:rsidRDefault="00BA77AF" w:rsidP="00886091">
      <w:pPr>
        <w:jc w:val="both"/>
      </w:pPr>
      <w:r w:rsidRPr="00BA77AF">
        <w:t>This combines social (cohesion and separation) and migration (goal-directed) components.</w:t>
      </w:r>
      <w:r w:rsidR="00886091" w:rsidRPr="00BA77AF">
        <w:t xml:space="preserve"> </w:t>
      </w:r>
      <w:r w:rsidRPr="00BA77AF">
        <w:t>The social component is:</w:t>
      </w:r>
    </w:p>
    <w:p w14:paraId="2D16E11F" w14:textId="2F989785" w:rsidR="00886091" w:rsidRPr="00BA77AF" w:rsidRDefault="00886091" w:rsidP="00886091">
      <w:pPr>
        <w:pStyle w:val="equation"/>
        <w:rPr>
          <w:rFonts w:ascii="Times New Roman" w:hAnsi="Times New Roman" w:cs="Times New Roman"/>
        </w:rPr>
      </w:pPr>
      <w:r w:rsidRPr="00BA77AF">
        <w:rPr>
          <w:rFonts w:ascii="Times New Roman" w:eastAsia="MS Mincho" w:hAnsi="Times New Roman" w:cs="Times New Roman"/>
        </w:rPr>
        <w:lastRenderedPageBreak/>
        <w:tab/>
      </w:r>
      <w:r w:rsidR="00746D53" w:rsidRPr="00746D53">
        <w:rPr>
          <w:rFonts w:ascii="Times New Roman" w:hAnsi="Times New Roman" w:cs="Times New Roman"/>
          <w:position w:val="-36"/>
        </w:rPr>
        <w:object w:dxaOrig="2920" w:dyaOrig="720" w14:anchorId="637EA4ED">
          <v:shape id="_x0000_i1046" type="#_x0000_t75" style="width:145.9pt;height:36pt" o:ole="">
            <v:imagedata r:id="rId49" o:title=""/>
          </v:shape>
          <o:OLEObject Type="Embed" ProgID="Equation.DSMT4" ShapeID="_x0000_i1046" DrawAspect="Content" ObjectID="_1808056914" r:id="rId50"/>
        </w:object>
      </w:r>
      <w:r w:rsidRPr="00BA77AF">
        <w:rPr>
          <w:rFonts w:ascii="Times New Roman" w:hAnsi="Times New Roman" w:cs="Times New Roman"/>
        </w:rPr>
        <w:tab/>
      </w:r>
      <w:r w:rsidR="00BA77AF">
        <w:rPr>
          <w:rFonts w:ascii="Times New Roman" w:hAnsi="Times New Roman" w:cs="Times New Roman"/>
        </w:rPr>
        <w:t>(</w:t>
      </w:r>
      <w:r w:rsidRPr="00BA77AF">
        <w:rPr>
          <w:rFonts w:ascii="Times New Roman" w:hAnsi="Times New Roman" w:cs="Times New Roman"/>
        </w:rPr>
        <w:t>4</w:t>
      </w:r>
      <w:r w:rsidR="00BA77AF">
        <w:rPr>
          <w:rFonts w:ascii="Times New Roman" w:hAnsi="Times New Roman" w:cs="Times New Roman"/>
        </w:rPr>
        <w:t>)</w:t>
      </w:r>
    </w:p>
    <w:p w14:paraId="11DF1F0F" w14:textId="6A55190E" w:rsidR="00886091" w:rsidRPr="00BA77AF" w:rsidRDefault="00BA77AF" w:rsidP="00886091">
      <w:pPr>
        <w:jc w:val="both"/>
      </w:pPr>
      <w:r w:rsidRPr="00BA77AF">
        <w:t xml:space="preserve">where </w:t>
      </w:r>
      <w:r w:rsidRPr="00BA77AF">
        <w:rPr>
          <w:position w:val="-6"/>
        </w:rPr>
        <w:object w:dxaOrig="360" w:dyaOrig="300" w14:anchorId="23AFF732">
          <v:shape id="_x0000_i1047" type="#_x0000_t75" style="width:18pt;height:15pt" o:ole="">
            <v:imagedata r:id="rId51" o:title=""/>
          </v:shape>
          <o:OLEObject Type="Embed" ProgID="Equation.DSMT4" ShapeID="_x0000_i1047" DrawAspect="Content" ObjectID="_1808056915" r:id="rId52"/>
        </w:object>
      </w:r>
      <w:r w:rsidRPr="00BA77AF">
        <w:t xml:space="preserve"> and </w:t>
      </w:r>
      <w:r w:rsidRPr="00BA77AF">
        <w:rPr>
          <w:position w:val="-6"/>
        </w:rPr>
        <w:object w:dxaOrig="340" w:dyaOrig="300" w14:anchorId="3B196202">
          <v:shape id="_x0000_i1048" type="#_x0000_t75" style="width:17.25pt;height:15pt" o:ole="">
            <v:imagedata r:id="rId53" o:title=""/>
          </v:shape>
          <o:OLEObject Type="Embed" ProgID="Equation.DSMT4" ShapeID="_x0000_i1048" DrawAspect="Content" ObjectID="_1808056916" r:id="rId54"/>
        </w:object>
      </w:r>
      <w:r w:rsidRPr="00BA77AF">
        <w:t xml:space="preserve"> are gains regulating cohesion and separation, and </w:t>
      </w:r>
      <w:r w:rsidRPr="00BA77AF">
        <w:rPr>
          <w:position w:val="-10"/>
        </w:rPr>
        <w:object w:dxaOrig="260" w:dyaOrig="300" w14:anchorId="05A76B85">
          <v:shape id="_x0000_i1049" type="#_x0000_t75" style="width:13.15pt;height:15pt" o:ole="">
            <v:imagedata r:id="rId55" o:title=""/>
          </v:shape>
          <o:OLEObject Type="Embed" ProgID="Equation.DSMT4" ShapeID="_x0000_i1049" DrawAspect="Content" ObjectID="_1808056917" r:id="rId56"/>
        </w:object>
      </w:r>
      <w:r w:rsidRPr="00BA77AF">
        <w:t xml:space="preserve"> is the set of neighbors. Cohesion pulls agents together, while separation prevents collisions. The migration component is:</w:t>
      </w:r>
    </w:p>
    <w:p w14:paraId="2C24D84A" w14:textId="4BF5B924" w:rsidR="00886091" w:rsidRPr="00BA77AF" w:rsidRDefault="00BA77AF" w:rsidP="00886091">
      <w:pPr>
        <w:pStyle w:val="equation"/>
        <w:rPr>
          <w:rFonts w:ascii="Times New Roman" w:hAnsi="Times New Roman" w:cs="Times New Roman"/>
        </w:rPr>
      </w:pPr>
      <w:r w:rsidRPr="00BA77AF">
        <w:rPr>
          <w:rFonts w:ascii="Times New Roman" w:hAnsi="Times New Roman" w:cs="Times New Roman"/>
        </w:rPr>
        <w:tab/>
      </w:r>
      <w:r w:rsidR="00177365" w:rsidRPr="00177365">
        <w:rPr>
          <w:position w:val="-32"/>
        </w:rPr>
        <w:object w:dxaOrig="1480" w:dyaOrig="680" w14:anchorId="07CC131D">
          <v:shape id="_x0000_i1050" type="#_x0000_t75" style="width:73.9pt;height:34.15pt" o:ole="">
            <v:imagedata r:id="rId57" o:title=""/>
          </v:shape>
          <o:OLEObject Type="Embed" ProgID="Equation.DSMT4" ShapeID="_x0000_i1050" DrawAspect="Content" ObjectID="_1808056918" r:id="rId58"/>
        </w:object>
      </w:r>
      <w:r w:rsidR="00886091" w:rsidRPr="00BA77AF">
        <w:rPr>
          <w:rFonts w:ascii="Times New Roman" w:hAnsi="Times New Roman" w:cs="Times New Roman"/>
        </w:rPr>
        <w:tab/>
      </w:r>
      <w:r>
        <w:rPr>
          <w:rFonts w:ascii="Times New Roman" w:hAnsi="Times New Roman" w:cs="Times New Roman"/>
        </w:rPr>
        <w:t>(</w:t>
      </w:r>
      <w:r w:rsidR="00886091" w:rsidRPr="00BA77AF">
        <w:rPr>
          <w:rFonts w:ascii="Times New Roman" w:hAnsi="Times New Roman" w:cs="Times New Roman"/>
        </w:rPr>
        <w:t>5</w:t>
      </w:r>
      <w:r>
        <w:rPr>
          <w:rFonts w:ascii="Times New Roman" w:hAnsi="Times New Roman" w:cs="Times New Roman"/>
        </w:rPr>
        <w:t>)</w:t>
      </w:r>
    </w:p>
    <w:p w14:paraId="7C5D0D84" w14:textId="26B77BBE" w:rsidR="00886091" w:rsidRPr="00BA77AF" w:rsidRDefault="00177365" w:rsidP="00886091">
      <w:pPr>
        <w:jc w:val="both"/>
      </w:pPr>
      <w:r w:rsidRPr="00177365">
        <w:t xml:space="preserve">where </w:t>
      </w:r>
      <w:r w:rsidRPr="00025957">
        <w:rPr>
          <w:position w:val="-4"/>
        </w:rPr>
        <w:object w:dxaOrig="360" w:dyaOrig="279" w14:anchorId="5F4A4740">
          <v:shape id="_x0000_i1051" type="#_x0000_t75" style="width:18pt;height:13.9pt" o:ole="">
            <v:imagedata r:id="rId59" o:title=""/>
          </v:shape>
          <o:OLEObject Type="Embed" ProgID="Equation.DSMT4" ShapeID="_x0000_i1051" DrawAspect="Content" ObjectID="_1808056919" r:id="rId60"/>
        </w:object>
      </w:r>
      <w:r w:rsidRPr="00177365">
        <w:t xml:space="preserve"> is the relative position of the goal, and </w:t>
      </w:r>
      <w:r w:rsidRPr="00177365">
        <w:rPr>
          <w:position w:val="-6"/>
        </w:rPr>
        <w:object w:dxaOrig="380" w:dyaOrig="300" w14:anchorId="2CD9D4A3">
          <v:shape id="_x0000_i1052" type="#_x0000_t75" style="width:19.15pt;height:15pt" o:ole="">
            <v:imagedata r:id="rId61" o:title=""/>
          </v:shape>
          <o:OLEObject Type="Embed" ProgID="Equation.DSMT4" ShapeID="_x0000_i1052" DrawAspect="Content" ObjectID="_1808056920" r:id="rId62"/>
        </w:object>
      </w:r>
      <w:r w:rsidRPr="00177365">
        <w:t xml:space="preserve"> is the migration gain. This directs the swarm toward the target. The final velocity is limited by:</w:t>
      </w:r>
    </w:p>
    <w:p w14:paraId="25E43F85" w14:textId="1166E93E" w:rsidR="00886091" w:rsidRPr="00BA77AF" w:rsidRDefault="00886091" w:rsidP="00746D53">
      <w:pPr>
        <w:pStyle w:val="MTDisplayEquation"/>
        <w:rPr>
          <w:rFonts w:ascii="Times New Roman" w:hAnsi="Times New Roman" w:cs="Times New Roman"/>
        </w:rPr>
      </w:pPr>
      <w:r w:rsidRPr="00BA77AF">
        <w:rPr>
          <w:rFonts w:ascii="Times New Roman" w:hAnsi="Times New Roman" w:cs="Times New Roman"/>
        </w:rPr>
        <w:tab/>
      </w:r>
      <w:r w:rsidR="00746D53" w:rsidRPr="00746D53">
        <w:rPr>
          <w:position w:val="-28"/>
        </w:rPr>
        <w:object w:dxaOrig="1980" w:dyaOrig="620" w14:anchorId="37B7A53C">
          <v:shape id="_x0000_i1053" type="#_x0000_t75" style="width:99.4pt;height:31.15pt" o:ole="">
            <v:imagedata r:id="rId63" o:title=""/>
          </v:shape>
          <o:OLEObject Type="Embed" ProgID="Equation.DSMT4" ShapeID="_x0000_i1053" DrawAspect="Content" ObjectID="_1808056921" r:id="rId64"/>
        </w:object>
      </w:r>
      <w:r w:rsidRPr="00BA77AF">
        <w:rPr>
          <w:rFonts w:ascii="Times New Roman" w:hAnsi="Times New Roman" w:cs="Times New Roman"/>
        </w:rPr>
        <w:tab/>
      </w:r>
      <w:r w:rsidR="00177365">
        <w:rPr>
          <w:rFonts w:ascii="Times New Roman" w:hAnsi="Times New Roman" w:cs="Times New Roman"/>
        </w:rPr>
        <w:t>(</w:t>
      </w:r>
      <w:r w:rsidRPr="00BA77AF">
        <w:rPr>
          <w:rFonts w:ascii="Times New Roman" w:hAnsi="Times New Roman" w:cs="Times New Roman"/>
        </w:rPr>
        <w:t>6</w:t>
      </w:r>
      <w:r w:rsidR="00177365">
        <w:rPr>
          <w:rFonts w:ascii="Times New Roman" w:hAnsi="Times New Roman" w:cs="Times New Roman"/>
        </w:rPr>
        <w:t>)</w:t>
      </w:r>
    </w:p>
    <w:p w14:paraId="2A65C2DE" w14:textId="77777777" w:rsidR="00C71004" w:rsidRDefault="00C71004" w:rsidP="00886091">
      <w:pPr>
        <w:pStyle w:val="BodyText"/>
        <w:ind w:firstLine="0"/>
      </w:pPr>
      <w:r w:rsidRPr="00C71004">
        <w:t>This ensures speeds do not exceed a maximum threshold.</w:t>
      </w:r>
    </w:p>
    <w:p w14:paraId="34C50A6A" w14:textId="3B2EFAC7" w:rsidR="00886091" w:rsidRPr="00BA77AF" w:rsidRDefault="00C71004" w:rsidP="00C71004">
      <w:pPr>
        <w:pStyle w:val="BodyText"/>
        <w:ind w:firstLine="284"/>
      </w:pPr>
      <w:r w:rsidRPr="00C71004">
        <w:t xml:space="preserve">The neighbor set </w:t>
      </w:r>
      <w:r w:rsidRPr="00C71004">
        <w:rPr>
          <w:position w:val="-10"/>
        </w:rPr>
        <w:object w:dxaOrig="720" w:dyaOrig="300" w14:anchorId="3585BD0F">
          <v:shape id="_x0000_i1054" type="#_x0000_t75" style="width:36pt;height:15pt" o:ole="">
            <v:imagedata r:id="rId65" o:title=""/>
          </v:shape>
          <o:OLEObject Type="Embed" ProgID="Equation.DSMT4" ShapeID="_x0000_i1054" DrawAspect="Content" ObjectID="_1808056922" r:id="rId66"/>
        </w:object>
      </w:r>
      <w:r w:rsidRPr="00C71004">
        <w:t xml:space="preserve"> is defined based on selection strategies. Metric neighbor selection includes agents within a maximum radius </w:t>
      </w:r>
      <w:r w:rsidRPr="00025957">
        <w:rPr>
          <w:position w:val="-4"/>
        </w:rPr>
        <w:object w:dxaOrig="380" w:dyaOrig="279" w14:anchorId="745C788F">
          <v:shape id="_x0000_i1055" type="#_x0000_t75" style="width:19.15pt;height:13.9pt" o:ole="">
            <v:imagedata r:id="rId67" o:title=""/>
          </v:shape>
          <o:OLEObject Type="Embed" ProgID="Equation.DSMT4" ShapeID="_x0000_i1055" DrawAspect="Content" ObjectID="_1808056923" r:id="rId68"/>
        </w:object>
      </w:r>
      <w:r w:rsidRPr="00C71004">
        <w:t>:</w:t>
      </w:r>
    </w:p>
    <w:p w14:paraId="236FB44E" w14:textId="53D83C09" w:rsidR="00886091" w:rsidRPr="00BA77AF" w:rsidRDefault="00886091" w:rsidP="00CA23D2">
      <w:pPr>
        <w:pStyle w:val="MTDisplayEquation"/>
        <w:rPr>
          <w:rFonts w:ascii="Times New Roman" w:hAnsi="Times New Roman" w:cs="Times New Roman"/>
        </w:rPr>
      </w:pPr>
      <w:r w:rsidRPr="00BA77AF">
        <w:rPr>
          <w:rFonts w:ascii="Times New Roman" w:hAnsi="Times New Roman" w:cs="Times New Roman"/>
        </w:rPr>
        <w:tab/>
      </w:r>
      <w:r w:rsidR="00CA23D2" w:rsidRPr="00CA23D2">
        <w:rPr>
          <w:position w:val="-14"/>
        </w:rPr>
        <w:object w:dxaOrig="2360" w:dyaOrig="380" w14:anchorId="2793C146">
          <v:shape id="_x0000_i1056" type="#_x0000_t75" style="width:117.75pt;height:19.15pt" o:ole="">
            <v:imagedata r:id="rId69" o:title=""/>
          </v:shape>
          <o:OLEObject Type="Embed" ProgID="Equation.DSMT4" ShapeID="_x0000_i1056" DrawAspect="Content" ObjectID="_1808056924" r:id="rId70"/>
        </w:object>
      </w:r>
      <w:r w:rsidRPr="00BA77AF">
        <w:rPr>
          <w:rFonts w:ascii="Times New Roman" w:hAnsi="Times New Roman" w:cs="Times New Roman"/>
        </w:rPr>
        <w:tab/>
      </w:r>
      <w:r w:rsidR="00CA23D2">
        <w:rPr>
          <w:rFonts w:ascii="Times New Roman" w:hAnsi="Times New Roman" w:cs="Times New Roman"/>
        </w:rPr>
        <w:t>(</w:t>
      </w:r>
      <w:r w:rsidRPr="00BA77AF">
        <w:rPr>
          <w:rFonts w:ascii="Times New Roman" w:hAnsi="Times New Roman" w:cs="Times New Roman"/>
        </w:rPr>
        <w:t>7</w:t>
      </w:r>
      <w:r w:rsidR="00CA23D2">
        <w:rPr>
          <w:rFonts w:ascii="Times New Roman" w:hAnsi="Times New Roman" w:cs="Times New Roman"/>
        </w:rPr>
        <w:t>)</w:t>
      </w:r>
    </w:p>
    <w:p w14:paraId="59280543" w14:textId="2EEC7909" w:rsidR="00886091" w:rsidRPr="00BA77AF" w:rsidRDefault="00CA23D2" w:rsidP="00886091">
      <w:pPr>
        <w:pStyle w:val="BodyText"/>
      </w:pPr>
      <w:r w:rsidRPr="00CA23D2">
        <w:t xml:space="preserve">Vision-based neighbor selection further restricts this to agents within </w:t>
      </w:r>
      <w:r w:rsidRPr="00025957">
        <w:rPr>
          <w:position w:val="-4"/>
        </w:rPr>
        <w:object w:dxaOrig="440" w:dyaOrig="300" w14:anchorId="23DDA8F6">
          <v:shape id="_x0000_i1057" type="#_x0000_t75" style="width:22.15pt;height:15pt" o:ole="">
            <v:imagedata r:id="rId71" o:title=""/>
          </v:shape>
          <o:OLEObject Type="Embed" ProgID="Equation.DSMT4" ShapeID="_x0000_i1057" DrawAspect="Content" ObjectID="_1808056925" r:id="rId72"/>
        </w:object>
      </w:r>
      <w:r w:rsidRPr="00CA23D2">
        <w:t xml:space="preserve"> and not occluded by others. Treating agents as spheres, occlusion is simplified to a planar check among three agents' centers:</w:t>
      </w:r>
    </w:p>
    <w:p w14:paraId="58196886" w14:textId="4ADB3BB1" w:rsidR="00886091" w:rsidRPr="00BA77AF" w:rsidRDefault="00886091" w:rsidP="00CA23D2">
      <w:pPr>
        <w:pStyle w:val="MTDisplayEquation"/>
        <w:rPr>
          <w:rFonts w:ascii="Times New Roman" w:hAnsi="Times New Roman" w:cs="Times New Roman"/>
        </w:rPr>
      </w:pPr>
      <w:r w:rsidRPr="00BA77AF">
        <w:rPr>
          <w:rFonts w:ascii="Times New Roman" w:hAnsi="Times New Roman" w:cs="Times New Roman"/>
        </w:rPr>
        <w:tab/>
      </w:r>
      <w:r w:rsidR="00CA23D2" w:rsidRPr="00CA23D2">
        <w:rPr>
          <w:position w:val="-32"/>
        </w:rPr>
        <w:object w:dxaOrig="3260" w:dyaOrig="740" w14:anchorId="64083918">
          <v:shape id="_x0000_i1058" type="#_x0000_t75" style="width:163.15pt;height:36.75pt" o:ole="">
            <v:imagedata r:id="rId73" o:title=""/>
          </v:shape>
          <o:OLEObject Type="Embed" ProgID="Equation.DSMT4" ShapeID="_x0000_i1058" DrawAspect="Content" ObjectID="_1808056926" r:id="rId74"/>
        </w:object>
      </w:r>
      <w:r w:rsidRPr="00BA77AF">
        <w:rPr>
          <w:rFonts w:ascii="Times New Roman" w:hAnsi="Times New Roman" w:cs="Times New Roman"/>
        </w:rPr>
        <w:tab/>
      </w:r>
      <w:r w:rsidR="00CA23D2">
        <w:rPr>
          <w:rFonts w:ascii="Times New Roman" w:hAnsi="Times New Roman" w:cs="Times New Roman"/>
        </w:rPr>
        <w:t>(</w:t>
      </w:r>
      <w:r w:rsidRPr="00BA77AF">
        <w:rPr>
          <w:rFonts w:ascii="Times New Roman" w:hAnsi="Times New Roman" w:cs="Times New Roman"/>
        </w:rPr>
        <w:t>8</w:t>
      </w:r>
      <w:r w:rsidR="00CA23D2">
        <w:rPr>
          <w:rFonts w:ascii="Times New Roman" w:hAnsi="Times New Roman" w:cs="Times New Roman"/>
        </w:rPr>
        <w:t>)</w:t>
      </w:r>
    </w:p>
    <w:p w14:paraId="3A471748" w14:textId="35A32D88" w:rsidR="00CA23D2" w:rsidRDefault="00CA23D2" w:rsidP="00CA23D2">
      <w:pPr>
        <w:pStyle w:val="BodyText"/>
        <w:ind w:firstLine="0"/>
      </w:pPr>
      <w:r w:rsidRPr="00CA23D2">
        <w:t xml:space="preserve">where </w:t>
      </w:r>
      <w:r w:rsidRPr="00CA23D2">
        <w:rPr>
          <w:position w:val="-12"/>
        </w:rPr>
        <w:object w:dxaOrig="240" w:dyaOrig="320" w14:anchorId="70775409">
          <v:shape id="_x0000_i1059" type="#_x0000_t75" style="width:12pt;height:16.15pt" o:ole="">
            <v:imagedata r:id="rId75" o:title=""/>
          </v:shape>
          <o:OLEObject Type="Embed" ProgID="Equation.DSMT4" ShapeID="_x0000_i1059" DrawAspect="Content" ObjectID="_1808056927" r:id="rId76"/>
        </w:object>
      </w:r>
      <w:r w:rsidRPr="00CA23D2">
        <w:t xml:space="preserve"> and </w:t>
      </w:r>
      <w:r w:rsidRPr="00CA23D2">
        <w:rPr>
          <w:position w:val="-10"/>
        </w:rPr>
        <w:object w:dxaOrig="260" w:dyaOrig="300" w14:anchorId="2D5DC866">
          <v:shape id="_x0000_i1060" type="#_x0000_t75" style="width:13.15pt;height:15pt" o:ole="">
            <v:imagedata r:id="rId77" o:title=""/>
          </v:shape>
          <o:OLEObject Type="Embed" ProgID="Equation.DSMT4" ShapeID="_x0000_i1060" DrawAspect="Content" ObjectID="_1808056928" r:id="rId78"/>
        </w:object>
      </w:r>
      <w:r w:rsidRPr="00CA23D2">
        <w:t xml:space="preserve"> are angular half-sizes of agents </w:t>
      </w:r>
      <w:r w:rsidRPr="00CA23D2">
        <w:rPr>
          <w:position w:val="-10"/>
        </w:rPr>
        <w:object w:dxaOrig="180" w:dyaOrig="279" w14:anchorId="51204129">
          <v:shape id="_x0000_i1061" type="#_x0000_t75" style="width:9pt;height:13.9pt" o:ole="">
            <v:imagedata r:id="rId79" o:title=""/>
          </v:shape>
          <o:OLEObject Type="Embed" ProgID="Equation.DSMT4" ShapeID="_x0000_i1061" DrawAspect="Content" ObjectID="_1808056929" r:id="rId80"/>
        </w:object>
      </w:r>
      <w:r w:rsidRPr="00CA23D2">
        <w:t xml:space="preserve"> and </w:t>
      </w:r>
      <w:r w:rsidRPr="00CA23D2">
        <w:rPr>
          <w:position w:val="-6"/>
        </w:rPr>
        <w:object w:dxaOrig="180" w:dyaOrig="260" w14:anchorId="66C75082">
          <v:shape id="_x0000_i1062" type="#_x0000_t75" style="width:9pt;height:13.15pt" o:ole="">
            <v:imagedata r:id="rId81" o:title=""/>
          </v:shape>
          <o:OLEObject Type="Embed" ProgID="Equation.DSMT4" ShapeID="_x0000_i1062" DrawAspect="Content" ObjectID="_1808056930" r:id="rId82"/>
        </w:object>
      </w:r>
      <w:r w:rsidRPr="00CA23D2">
        <w:t xml:space="preserve"> from agent </w:t>
      </w:r>
      <w:r w:rsidRPr="00CA23D2">
        <w:rPr>
          <w:position w:val="-6"/>
        </w:rPr>
        <w:object w:dxaOrig="139" w:dyaOrig="240" w14:anchorId="456D0735">
          <v:shape id="_x0000_i1063" type="#_x0000_t75" style="width:7.15pt;height:12pt" o:ole="">
            <v:imagedata r:id="rId83" o:title=""/>
          </v:shape>
          <o:OLEObject Type="Embed" ProgID="Equation.DSMT4" ShapeID="_x0000_i1063" DrawAspect="Content" ObjectID="_1808056931" r:id="rId84"/>
        </w:object>
      </w:r>
      <w:r w:rsidRPr="00CA23D2">
        <w:t xml:space="preserve">'s center, and </w:t>
      </w:r>
      <w:r w:rsidRPr="00CA23D2">
        <w:rPr>
          <w:position w:val="-12"/>
        </w:rPr>
        <w:object w:dxaOrig="340" w:dyaOrig="320" w14:anchorId="6951686D">
          <v:shape id="_x0000_i1064" type="#_x0000_t75" style="width:17.25pt;height:16.15pt" o:ole="">
            <v:imagedata r:id="rId85" o:title=""/>
          </v:shape>
          <o:OLEObject Type="Embed" ProgID="Equation.DSMT4" ShapeID="_x0000_i1064" DrawAspect="Content" ObjectID="_1808056932" r:id="rId86"/>
        </w:object>
      </w:r>
      <w:r w:rsidRPr="00CA23D2">
        <w:t xml:space="preserve"> is their angular separation. This model captures visual perception constraints.</w:t>
      </w:r>
    </w:p>
    <w:p w14:paraId="0F8D27D1" w14:textId="0B0E4033" w:rsidR="00886091" w:rsidRPr="00BA77AF" w:rsidRDefault="00CA23D2" w:rsidP="00886091">
      <w:pPr>
        <w:pStyle w:val="BodyText"/>
      </w:pPr>
      <w:r w:rsidRPr="00CA23D2">
        <w:t xml:space="preserve">Delaunay selection uses Delaunay triangulation, where agent </w:t>
      </w:r>
      <w:r w:rsidRPr="00CA23D2">
        <w:rPr>
          <w:position w:val="-6"/>
        </w:rPr>
        <w:object w:dxaOrig="139" w:dyaOrig="240" w14:anchorId="4B4DE0B5">
          <v:shape id="_x0000_i1065" type="#_x0000_t75" style="width:7.15pt;height:12pt" o:ole="">
            <v:imagedata r:id="rId87" o:title=""/>
          </v:shape>
          <o:OLEObject Type="Embed" ProgID="Equation.DSMT4" ShapeID="_x0000_i1065" DrawAspect="Content" ObjectID="_1808056933" r:id="rId88"/>
        </w:object>
      </w:r>
      <w:r w:rsidRPr="00CA23D2">
        <w:t xml:space="preserve"> is a neighbor of </w:t>
      </w:r>
      <w:r w:rsidRPr="00CA23D2">
        <w:rPr>
          <w:position w:val="-10"/>
        </w:rPr>
        <w:object w:dxaOrig="180" w:dyaOrig="279" w14:anchorId="56EF8F8B">
          <v:shape id="_x0000_i1066" type="#_x0000_t75" style="width:9pt;height:13.9pt" o:ole="">
            <v:imagedata r:id="rId89" o:title=""/>
          </v:shape>
          <o:OLEObject Type="Embed" ProgID="Equation.DSMT4" ShapeID="_x0000_i1066" DrawAspect="Content" ObjectID="_1808056934" r:id="rId90"/>
        </w:object>
      </w:r>
      <w:r w:rsidRPr="00CA23D2">
        <w:t xml:space="preserve"> if they share a ridge:</w:t>
      </w:r>
    </w:p>
    <w:p w14:paraId="57E2913D" w14:textId="64250184" w:rsidR="00886091" w:rsidRPr="00BA77AF" w:rsidRDefault="00CA23D2" w:rsidP="00CA23D2">
      <w:pPr>
        <w:pStyle w:val="MTDisplayEquation"/>
        <w:rPr>
          <w:rFonts w:ascii="Times New Roman" w:hAnsi="Times New Roman" w:cs="Times New Roman"/>
        </w:rPr>
      </w:pPr>
      <w:r w:rsidRPr="00CA23D2">
        <w:rPr>
          <w:rFonts w:ascii="Times New Roman" w:hAnsi="Times New Roman" w:cs="Times New Roman"/>
        </w:rPr>
        <w:tab/>
      </w:r>
      <w:r w:rsidR="0060785B" w:rsidRPr="0060785B">
        <w:rPr>
          <w:position w:val="-12"/>
        </w:rPr>
        <w:object w:dxaOrig="3400" w:dyaOrig="360" w14:anchorId="417DBCB1">
          <v:shape id="_x0000_i1067" type="#_x0000_t75" style="width:170.25pt;height:18pt" o:ole="">
            <v:imagedata r:id="rId91" o:title=""/>
          </v:shape>
          <o:OLEObject Type="Embed" ProgID="Equation.DSMT4" ShapeID="_x0000_i1067" DrawAspect="Content" ObjectID="_1808056935" r:id="rId92"/>
        </w:object>
      </w:r>
      <w:r w:rsidR="00886091" w:rsidRPr="00BA77AF">
        <w:rPr>
          <w:rFonts w:ascii="Times New Roman" w:hAnsi="Times New Roman" w:cs="Times New Roman"/>
        </w:rPr>
        <w:tab/>
      </w:r>
      <w:r>
        <w:rPr>
          <w:rFonts w:ascii="Times New Roman" w:hAnsi="Times New Roman" w:cs="Times New Roman"/>
        </w:rPr>
        <w:t>(</w:t>
      </w:r>
      <w:r w:rsidR="00886091" w:rsidRPr="00BA77AF">
        <w:rPr>
          <w:rFonts w:ascii="Times New Roman" w:hAnsi="Times New Roman" w:cs="Times New Roman"/>
        </w:rPr>
        <w:t>9</w:t>
      </w:r>
      <w:r>
        <w:rPr>
          <w:rFonts w:ascii="Times New Roman" w:hAnsi="Times New Roman" w:cs="Times New Roman"/>
        </w:rPr>
        <w:t>)</w:t>
      </w:r>
    </w:p>
    <w:p w14:paraId="679CA5C8" w14:textId="37EF4886" w:rsidR="00886091" w:rsidRPr="00BA77AF" w:rsidRDefault="00E100F2" w:rsidP="00886091">
      <w:pPr>
        <w:pStyle w:val="BodyText"/>
        <w:ind w:firstLine="0"/>
      </w:pPr>
      <w:r w:rsidRPr="00E100F2">
        <w:t xml:space="preserve">where </w:t>
      </w:r>
      <w:r w:rsidRPr="00E100F2">
        <w:rPr>
          <w:position w:val="-6"/>
        </w:rPr>
        <w:object w:dxaOrig="240" w:dyaOrig="240" w14:anchorId="7B930B94">
          <v:shape id="_x0000_i1068" type="#_x0000_t75" style="width:12pt;height:12pt" o:ole="">
            <v:imagedata r:id="rId93" o:title=""/>
          </v:shape>
          <o:OLEObject Type="Embed" ProgID="Equation.DSMT4" ShapeID="_x0000_i1068" DrawAspect="Content" ObjectID="_1808056936" r:id="rId94"/>
        </w:object>
      </w:r>
      <w:r w:rsidRPr="00E100F2">
        <w:t xml:space="preserve"> is the set of agent positions, and </w:t>
      </w:r>
      <w:r w:rsidRPr="00025957">
        <w:rPr>
          <w:position w:val="-4"/>
        </w:rPr>
        <w:object w:dxaOrig="240" w:dyaOrig="240" w14:anchorId="7606B5CC">
          <v:shape id="_x0000_i1069" type="#_x0000_t75" style="width:12pt;height:12pt" o:ole="">
            <v:imagedata r:id="rId95" o:title=""/>
          </v:shape>
          <o:OLEObject Type="Embed" ProgID="Equation.DSMT4" ShapeID="_x0000_i1069" DrawAspect="Content" ObjectID="_1808056937" r:id="rId96"/>
        </w:object>
      </w:r>
      <w:r w:rsidRPr="00E100F2">
        <w:t xml:space="preserve"> is the triangulation. This typically yields up to 12 neighbors in 3D space. Topological selection includes the </w:t>
      </w:r>
      <w:r w:rsidRPr="00E100F2">
        <w:rPr>
          <w:position w:val="-6"/>
        </w:rPr>
        <w:object w:dxaOrig="180" w:dyaOrig="200" w14:anchorId="7D1E8D47">
          <v:shape id="_x0000_i1070" type="#_x0000_t75" style="width:9pt;height:10.15pt" o:ole="">
            <v:imagedata r:id="rId97" o:title=""/>
          </v:shape>
          <o:OLEObject Type="Embed" ProgID="Equation.DSMT4" ShapeID="_x0000_i1070" DrawAspect="Content" ObjectID="_1808056938" r:id="rId98"/>
        </w:object>
      </w:r>
      <w:r w:rsidRPr="00E100F2">
        <w:t xml:space="preserve"> nearest neighbors:</w:t>
      </w:r>
    </w:p>
    <w:p w14:paraId="3EAAD79F" w14:textId="69B73B43" w:rsidR="00886091" w:rsidRPr="00BA77AF" w:rsidRDefault="00886091" w:rsidP="00E100F2">
      <w:pPr>
        <w:pStyle w:val="MTDisplayEquation"/>
        <w:rPr>
          <w:rFonts w:ascii="Times New Roman" w:hAnsi="Times New Roman" w:cs="Times New Roman"/>
        </w:rPr>
      </w:pPr>
      <w:r w:rsidRPr="00BA77AF">
        <w:rPr>
          <w:rFonts w:ascii="Times New Roman" w:hAnsi="Times New Roman" w:cs="Times New Roman"/>
        </w:rPr>
        <w:tab/>
      </w:r>
      <w:r w:rsidR="00E100F2" w:rsidRPr="00E100F2">
        <w:rPr>
          <w:position w:val="-14"/>
        </w:rPr>
        <w:object w:dxaOrig="2640" w:dyaOrig="380" w14:anchorId="69C721E1">
          <v:shape id="_x0000_i1071" type="#_x0000_t75" style="width:132pt;height:19.15pt" o:ole="">
            <v:imagedata r:id="rId99" o:title=""/>
          </v:shape>
          <o:OLEObject Type="Embed" ProgID="Equation.DSMT4" ShapeID="_x0000_i1071" DrawAspect="Content" ObjectID="_1808056939" r:id="rId100"/>
        </w:object>
      </w:r>
      <w:r w:rsidRPr="00BA77AF">
        <w:rPr>
          <w:rFonts w:ascii="Times New Roman" w:hAnsi="Times New Roman" w:cs="Times New Roman"/>
        </w:rPr>
        <w:tab/>
      </w:r>
      <w:r w:rsidR="00E100F2">
        <w:rPr>
          <w:rFonts w:ascii="Times New Roman" w:hAnsi="Times New Roman" w:cs="Times New Roman"/>
        </w:rPr>
        <w:t>(</w:t>
      </w:r>
      <w:r w:rsidRPr="00BA77AF">
        <w:rPr>
          <w:rFonts w:ascii="Times New Roman" w:hAnsi="Times New Roman" w:cs="Times New Roman"/>
        </w:rPr>
        <w:t>10</w:t>
      </w:r>
      <w:r w:rsidR="00E100F2">
        <w:rPr>
          <w:rFonts w:ascii="Times New Roman" w:hAnsi="Times New Roman" w:cs="Times New Roman"/>
        </w:rPr>
        <w:t>)</w:t>
      </w:r>
    </w:p>
    <w:p w14:paraId="01354699" w14:textId="2428F220" w:rsidR="00886091" w:rsidRPr="00BA77AF" w:rsidRDefault="00E100F2" w:rsidP="00E100F2">
      <w:pPr>
        <w:pStyle w:val="BodyText"/>
        <w:ind w:firstLine="284"/>
      </w:pPr>
      <w:r w:rsidRPr="00E100F2">
        <w:t>We assess swarm performance using three metrics computed at each time step. The minimum nearest neighbor distance, indicating collision avoidance, is:</w:t>
      </w:r>
    </w:p>
    <w:p w14:paraId="017DDA61" w14:textId="541E8366" w:rsidR="00886091" w:rsidRPr="00BA77AF" w:rsidRDefault="00E100F2" w:rsidP="00E100F2">
      <w:pPr>
        <w:pStyle w:val="MTDisplayEquation"/>
        <w:rPr>
          <w:rFonts w:ascii="Times New Roman" w:hAnsi="Times New Roman" w:cs="Times New Roman"/>
        </w:rPr>
      </w:pPr>
      <w:r w:rsidRPr="00E100F2">
        <w:rPr>
          <w:rFonts w:ascii="Times New Roman" w:hAnsi="Times New Roman" w:cs="Times New Roman"/>
        </w:rPr>
        <w:tab/>
      </w:r>
      <w:r w:rsidRPr="00E100F2">
        <w:rPr>
          <w:position w:val="-12"/>
        </w:rPr>
        <w:object w:dxaOrig="1359" w:dyaOrig="360" w14:anchorId="680433C9">
          <v:shape id="_x0000_i1072" type="#_x0000_t75" style="width:67.9pt;height:18pt" o:ole="">
            <v:imagedata r:id="rId101" o:title=""/>
          </v:shape>
          <o:OLEObject Type="Embed" ProgID="Equation.DSMT4" ShapeID="_x0000_i1072" DrawAspect="Content" ObjectID="_1808056940" r:id="rId102"/>
        </w:object>
      </w:r>
      <w:r w:rsidR="00B140AA" w:rsidRPr="00BA77AF">
        <w:rPr>
          <w:rFonts w:ascii="Times New Roman" w:hAnsi="Times New Roman" w:cs="Times New Roman"/>
        </w:rPr>
        <w:t>.</w:t>
      </w:r>
      <w:r w:rsidR="00886091" w:rsidRPr="00BA77AF">
        <w:rPr>
          <w:rFonts w:ascii="Times New Roman" w:hAnsi="Times New Roman" w:cs="Times New Roman"/>
        </w:rPr>
        <w:tab/>
      </w:r>
      <w:r>
        <w:rPr>
          <w:rFonts w:ascii="Times New Roman" w:hAnsi="Times New Roman" w:cs="Times New Roman"/>
        </w:rPr>
        <w:t>(1</w:t>
      </w:r>
      <w:r w:rsidR="00886091" w:rsidRPr="00BA77AF">
        <w:rPr>
          <w:rFonts w:ascii="Times New Roman" w:hAnsi="Times New Roman" w:cs="Times New Roman"/>
        </w:rPr>
        <w:t>1</w:t>
      </w:r>
      <w:r>
        <w:rPr>
          <w:rFonts w:ascii="Times New Roman" w:hAnsi="Times New Roman" w:cs="Times New Roman"/>
        </w:rPr>
        <w:t>)</w:t>
      </w:r>
    </w:p>
    <w:p w14:paraId="421B684A" w14:textId="5ADB4902" w:rsidR="00886091" w:rsidRPr="00BA77AF" w:rsidRDefault="00B84CDB" w:rsidP="00886091">
      <w:pPr>
        <w:pStyle w:val="BodyText"/>
        <w:ind w:firstLine="0"/>
      </w:pPr>
      <w:r w:rsidRPr="00B84CDB">
        <w:t xml:space="preserve">A collision occurs if </w:t>
      </w:r>
      <w:r w:rsidRPr="00B84CDB">
        <w:rPr>
          <w:position w:val="-6"/>
        </w:rPr>
        <w:object w:dxaOrig="820" w:dyaOrig="300" w14:anchorId="3E0E67E0">
          <v:shape id="_x0000_i1073" type="#_x0000_t75" style="width:40.9pt;height:15pt" o:ole="">
            <v:imagedata r:id="rId103" o:title=""/>
          </v:shape>
          <o:OLEObject Type="Embed" ProgID="Equation.DSMT4" ShapeID="_x0000_i1073" DrawAspect="Content" ObjectID="_1808056941" r:id="rId104"/>
        </w:object>
      </w:r>
      <w:r w:rsidRPr="00B84CDB">
        <w:t xml:space="preserve">, where </w:t>
      </w:r>
      <w:r w:rsidRPr="00025957">
        <w:rPr>
          <w:position w:val="-4"/>
        </w:rPr>
        <w:object w:dxaOrig="160" w:dyaOrig="180" w14:anchorId="05A6D929">
          <v:shape id="_x0000_i1074" type="#_x0000_t75" style="width:7.9pt;height:9pt" o:ole="">
            <v:imagedata r:id="rId105" o:title=""/>
          </v:shape>
          <o:OLEObject Type="Embed" ProgID="Equation.DSMT4" ShapeID="_x0000_i1074" DrawAspect="Content" ObjectID="_1808056942" r:id="rId106"/>
        </w:object>
      </w:r>
      <w:r w:rsidRPr="00B84CDB">
        <w:t xml:space="preserve"> is the agent radius</w:t>
      </w:r>
      <w:proofErr w:type="gramStart"/>
      <w:r w:rsidRPr="00B84CDB">
        <w:t>.</w:t>
      </w:r>
      <w:proofErr w:type="gramEnd"/>
      <w:r w:rsidRPr="00B84CDB">
        <w:t xml:space="preserve"> Alignment, measuring velocity vector correlation, is:</w:t>
      </w:r>
    </w:p>
    <w:p w14:paraId="71907D64" w14:textId="3B96CAA6" w:rsidR="00886091" w:rsidRPr="00BA77AF" w:rsidRDefault="00886091" w:rsidP="00B84CDB">
      <w:pPr>
        <w:pStyle w:val="MTDisplayEquation"/>
        <w:rPr>
          <w:rFonts w:ascii="Times New Roman" w:hAnsi="Times New Roman" w:cs="Times New Roman"/>
        </w:rPr>
      </w:pPr>
      <w:r w:rsidRPr="00BA77AF">
        <w:rPr>
          <w:rFonts w:ascii="Times New Roman" w:hAnsi="Times New Roman" w:cs="Times New Roman"/>
        </w:rPr>
        <w:tab/>
      </w:r>
      <w:r w:rsidR="00B84CDB" w:rsidRPr="00B84CDB">
        <w:rPr>
          <w:position w:val="-32"/>
        </w:rPr>
        <w:object w:dxaOrig="2280" w:dyaOrig="680" w14:anchorId="4056E607">
          <v:shape id="_x0000_i1075" type="#_x0000_t75" style="width:114pt;height:34.15pt" o:ole="">
            <v:imagedata r:id="rId107" o:title=""/>
          </v:shape>
          <o:OLEObject Type="Embed" ProgID="Equation.DSMT4" ShapeID="_x0000_i1075" DrawAspect="Content" ObjectID="_1808056943" r:id="rId108"/>
        </w:object>
      </w:r>
      <w:r w:rsidRPr="00BA77AF">
        <w:rPr>
          <w:rFonts w:ascii="Times New Roman" w:hAnsi="Times New Roman" w:cs="Times New Roman"/>
        </w:rPr>
        <w:tab/>
      </w:r>
      <w:r w:rsidR="00B84CDB">
        <w:rPr>
          <w:rFonts w:ascii="Times New Roman" w:hAnsi="Times New Roman" w:cs="Times New Roman"/>
        </w:rPr>
        <w:t>(1</w:t>
      </w:r>
      <w:r w:rsidRPr="00BA77AF">
        <w:rPr>
          <w:rFonts w:ascii="Times New Roman" w:hAnsi="Times New Roman" w:cs="Times New Roman"/>
        </w:rPr>
        <w:t>2</w:t>
      </w:r>
      <w:r w:rsidR="00B84CDB">
        <w:rPr>
          <w:rFonts w:ascii="Times New Roman" w:hAnsi="Times New Roman" w:cs="Times New Roman"/>
        </w:rPr>
        <w:t>)</w:t>
      </w:r>
    </w:p>
    <w:p w14:paraId="798CC243" w14:textId="1623F638" w:rsidR="0001153F" w:rsidRPr="00BA77AF" w:rsidRDefault="00EA315B" w:rsidP="0001153F">
      <w:pPr>
        <w:pStyle w:val="BodyText"/>
        <w:ind w:firstLine="0"/>
      </w:pPr>
      <w:r w:rsidRPr="00EA315B">
        <w:t>A value of one indicates perfect alignment, zero indicates disorder. The union metric, assessing swarm connectivity, is:</w:t>
      </w:r>
    </w:p>
    <w:p w14:paraId="6DB29B20" w14:textId="27B5DD3C" w:rsidR="0001153F" w:rsidRPr="00BA77AF" w:rsidRDefault="0001153F" w:rsidP="00DF5789">
      <w:pPr>
        <w:pStyle w:val="MTDisplayEquation"/>
        <w:rPr>
          <w:rFonts w:ascii="Times New Roman" w:hAnsi="Times New Roman" w:cs="Times New Roman"/>
        </w:rPr>
      </w:pPr>
      <w:r w:rsidRPr="00BA77AF">
        <w:rPr>
          <w:rFonts w:ascii="Times New Roman" w:hAnsi="Times New Roman" w:cs="Times New Roman"/>
        </w:rPr>
        <w:tab/>
      </w:r>
      <w:r w:rsidR="00DF5789" w:rsidRPr="00DF5789">
        <w:rPr>
          <w:position w:val="-22"/>
        </w:rPr>
        <w:object w:dxaOrig="1680" w:dyaOrig="580" w14:anchorId="69702C2A">
          <v:shape id="_x0000_i1076" type="#_x0000_t75" style="width:84pt;height:29.25pt" o:ole="">
            <v:imagedata r:id="rId109" o:title=""/>
          </v:shape>
          <o:OLEObject Type="Embed" ProgID="Equation.DSMT4" ShapeID="_x0000_i1076" DrawAspect="Content" ObjectID="_1808056944" r:id="rId110"/>
        </w:object>
      </w:r>
      <w:r w:rsidRPr="00BA77AF">
        <w:rPr>
          <w:rFonts w:ascii="Times New Roman" w:hAnsi="Times New Roman" w:cs="Times New Roman"/>
        </w:rPr>
        <w:tab/>
      </w:r>
      <w:r w:rsidR="00E5573B">
        <w:rPr>
          <w:rFonts w:ascii="Times New Roman" w:hAnsi="Times New Roman" w:cs="Times New Roman"/>
        </w:rPr>
        <w:t>(1</w:t>
      </w:r>
      <w:r w:rsidRPr="00BA77AF">
        <w:rPr>
          <w:rFonts w:ascii="Times New Roman" w:hAnsi="Times New Roman" w:cs="Times New Roman"/>
        </w:rPr>
        <w:t>3</w:t>
      </w:r>
      <w:r w:rsidR="00E5573B">
        <w:rPr>
          <w:rFonts w:ascii="Times New Roman" w:hAnsi="Times New Roman" w:cs="Times New Roman"/>
        </w:rPr>
        <w:t>)</w:t>
      </w:r>
    </w:p>
    <w:p w14:paraId="715914BF" w14:textId="1123E762" w:rsidR="00886091" w:rsidRPr="00BA77AF" w:rsidRDefault="00DF5789" w:rsidP="00886091">
      <w:pPr>
        <w:pStyle w:val="BodyText"/>
        <w:ind w:firstLine="0"/>
      </w:pPr>
      <w:r w:rsidRPr="00DF5789">
        <w:t xml:space="preserve">where </w:t>
      </w:r>
      <w:r w:rsidRPr="00DF5789">
        <w:rPr>
          <w:position w:val="-6"/>
        </w:rPr>
        <w:object w:dxaOrig="460" w:dyaOrig="300" w14:anchorId="699FCBC9">
          <v:shape id="_x0000_i1077" type="#_x0000_t75" style="width:23.25pt;height:15pt" o:ole="">
            <v:imagedata r:id="rId111" o:title=""/>
          </v:shape>
          <o:OLEObject Type="Embed" ProgID="Equation.DSMT4" ShapeID="_x0000_i1077" DrawAspect="Content" ObjectID="_1808056945" r:id="rId112"/>
        </w:object>
      </w:r>
      <w:r w:rsidRPr="00DF5789">
        <w:t xml:space="preserve"> is the number of connected components in the adjacency matrix. A value of zero indicates complete fragmentation.</w:t>
      </w:r>
    </w:p>
    <w:p w14:paraId="424C4A81" w14:textId="11AE33E6" w:rsidR="0001153F" w:rsidRPr="00BA77AF" w:rsidRDefault="00DF5789" w:rsidP="0001153F">
      <w:pPr>
        <w:pStyle w:val="BodyText"/>
      </w:pPr>
      <w:r w:rsidRPr="00DF5789">
        <w:t xml:space="preserve">We conducted 10 migration experiments to evaluate swarm performance across neighbor selection strategies. For topological selection, </w:t>
      </w:r>
      <w:r w:rsidRPr="00DF5789">
        <w:rPr>
          <w:position w:val="-6"/>
        </w:rPr>
        <w:object w:dxaOrig="560" w:dyaOrig="240" w14:anchorId="5C617A33">
          <v:shape id="_x0000_i1078" type="#_x0000_t75" style="width:28.15pt;height:12pt" o:ole="">
            <v:imagedata r:id="rId113" o:title=""/>
          </v:shape>
          <o:OLEObject Type="Embed" ProgID="Equation.DSMT4" ShapeID="_x0000_i1078" DrawAspect="Content" ObjectID="_1808056946" r:id="rId114"/>
        </w:object>
      </w:r>
      <w:r w:rsidRPr="00DF5789">
        <w:t xml:space="preserve">, matching the average Delaunay neighbor count. Agents are spawned randomly in a cube with predefined density, assigned a constant migration velocity </w:t>
      </w:r>
      <w:r w:rsidRPr="00DF5789">
        <w:rPr>
          <w:position w:val="-10"/>
        </w:rPr>
        <w:object w:dxaOrig="1120" w:dyaOrig="340" w14:anchorId="33063086">
          <v:shape id="_x0000_i1079" type="#_x0000_t75" style="width:55.9pt;height:17.25pt" o:ole="">
            <v:imagedata r:id="rId115" o:title=""/>
          </v:shape>
          <o:OLEObject Type="Embed" ProgID="Equation.DSMT4" ShapeID="_x0000_i1079" DrawAspect="Content" ObjectID="_1808056947" r:id="rId116"/>
        </w:object>
      </w:r>
      <w:r w:rsidRPr="00DF5789">
        <w:t xml:space="preserve"> along the horizontal axis. Performance metrics are averaged over the last 25% of steps. Parameters are listed in Table</w:t>
      </w:r>
      <w:r>
        <w:t xml:space="preserve"> </w:t>
      </w:r>
      <w:r w:rsidR="0001153F" w:rsidRPr="00BA77AF">
        <w:t>1.</w:t>
      </w:r>
    </w:p>
    <w:p w14:paraId="08FABAE4" w14:textId="37980C5B" w:rsidR="00B140AA" w:rsidRPr="00BA77AF" w:rsidRDefault="00DF5789" w:rsidP="00334788">
      <w:pPr>
        <w:pStyle w:val="BodyText"/>
      </w:pPr>
      <w:r w:rsidRPr="00DF5789">
        <w:tab/>
        <w:t xml:space="preserve">We combine metric, topological, and Delaunay strategies with vision-based selection to evaluate vision-based localization. Two simulation environments are used: a point mass environment for statistical analysis (up to 150 agents) and Gazebo with PX4 for realistic </w:t>
      </w:r>
      <w:proofErr w:type="spellStart"/>
      <w:r w:rsidRPr="00DF5789">
        <w:t>quadrocopter</w:t>
      </w:r>
      <w:proofErr w:type="spellEnd"/>
      <w:r w:rsidRPr="00DF5789">
        <w:t xml:space="preserve"> dynamics (up to 70 agents, due to hardware limits). Gazebo's lockstep feature synchronizes velocity commands. The Gazebo environment validates point mass results in a realistic setting.</w:t>
      </w:r>
    </w:p>
    <w:p w14:paraId="00E8B836" w14:textId="486E0C68" w:rsidR="00334788" w:rsidRPr="00BA77AF" w:rsidRDefault="00334788" w:rsidP="00334788">
      <w:pPr>
        <w:pStyle w:val="tablehead"/>
        <w:numPr>
          <w:ilvl w:val="0"/>
          <w:numId w:val="0"/>
        </w:numPr>
        <w:jc w:val="right"/>
        <w:rPr>
          <w:rFonts w:eastAsia="MS Mincho"/>
          <w:noProof w:val="0"/>
          <w:spacing w:val="-1"/>
        </w:rPr>
      </w:pPr>
      <w:r w:rsidRPr="00BA77AF">
        <w:rPr>
          <w:rFonts w:eastAsia="MS Mincho"/>
          <w:noProof w:val="0"/>
          <w:spacing w:val="-1"/>
        </w:rPr>
        <w:t>Table 1</w:t>
      </w:r>
    </w:p>
    <w:p w14:paraId="7AEF9D3F" w14:textId="1DDC15A9" w:rsidR="00334788" w:rsidRPr="00BA77AF" w:rsidRDefault="00334788" w:rsidP="00334788">
      <w:pPr>
        <w:pStyle w:val="tablehead"/>
        <w:numPr>
          <w:ilvl w:val="0"/>
          <w:numId w:val="0"/>
        </w:numPr>
        <w:rPr>
          <w:rFonts w:eastAsia="MS Mincho"/>
          <w:noProof w:val="0"/>
          <w:spacing w:val="-1"/>
          <w:lang w:val="uk-UA"/>
        </w:rPr>
      </w:pPr>
      <w:r w:rsidRPr="00BA77AF">
        <w:t>Experimental parameters</w:t>
      </w:r>
    </w:p>
    <w:tbl>
      <w:tblPr>
        <w:tblW w:w="48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16"/>
        <w:gridCol w:w="1621"/>
        <w:gridCol w:w="1623"/>
      </w:tblGrid>
      <w:tr w:rsidR="00334788" w:rsidRPr="00BA77AF" w14:paraId="68F131AB" w14:textId="77777777" w:rsidTr="00334788">
        <w:trPr>
          <w:cantSplit/>
          <w:trHeight w:val="240"/>
          <w:tblHeader/>
          <w:jc w:val="center"/>
        </w:trPr>
        <w:tc>
          <w:tcPr>
            <w:tcW w:w="1616" w:type="dxa"/>
            <w:vAlign w:val="center"/>
          </w:tcPr>
          <w:p w14:paraId="55706B7A" w14:textId="77777777" w:rsidR="00334788" w:rsidRPr="00BA77AF" w:rsidRDefault="00334788" w:rsidP="001D4A68">
            <w:pPr>
              <w:pStyle w:val="tablecolhead"/>
            </w:pPr>
            <w:r w:rsidRPr="00BA77AF">
              <w:t>Description</w:t>
            </w:r>
          </w:p>
        </w:tc>
        <w:tc>
          <w:tcPr>
            <w:tcW w:w="1621" w:type="dxa"/>
            <w:vAlign w:val="center"/>
          </w:tcPr>
          <w:p w14:paraId="54D81AC9" w14:textId="77777777" w:rsidR="00334788" w:rsidRPr="00BA77AF" w:rsidRDefault="00334788" w:rsidP="001D4A68">
            <w:pPr>
              <w:pStyle w:val="tablecolhead"/>
            </w:pPr>
            <w:r w:rsidRPr="00BA77AF">
              <w:t>Notation</w:t>
            </w:r>
          </w:p>
        </w:tc>
        <w:tc>
          <w:tcPr>
            <w:tcW w:w="1623" w:type="dxa"/>
            <w:vAlign w:val="center"/>
          </w:tcPr>
          <w:p w14:paraId="01886757" w14:textId="77777777" w:rsidR="00334788" w:rsidRPr="00BA77AF" w:rsidRDefault="00334788" w:rsidP="001D4A68">
            <w:pPr>
              <w:pStyle w:val="tablecolhead"/>
            </w:pPr>
            <w:r w:rsidRPr="00BA77AF">
              <w:t>Value</w:t>
            </w:r>
          </w:p>
        </w:tc>
      </w:tr>
      <w:tr w:rsidR="00334788" w:rsidRPr="00BA77AF" w14:paraId="11F77359" w14:textId="77777777" w:rsidTr="00334788">
        <w:trPr>
          <w:trHeight w:val="320"/>
          <w:jc w:val="center"/>
        </w:trPr>
        <w:tc>
          <w:tcPr>
            <w:tcW w:w="1616" w:type="dxa"/>
            <w:vAlign w:val="center"/>
          </w:tcPr>
          <w:p w14:paraId="080B6EC0" w14:textId="77777777" w:rsidR="00334788" w:rsidRPr="00BA77AF" w:rsidRDefault="00334788" w:rsidP="001D4A68">
            <w:pPr>
              <w:pStyle w:val="tablecopy"/>
              <w:rPr>
                <w:sz w:val="8"/>
                <w:szCs w:val="8"/>
              </w:rPr>
            </w:pPr>
            <w:r w:rsidRPr="00BA77AF">
              <w:t>Agent radius</w:t>
            </w:r>
          </w:p>
        </w:tc>
        <w:tc>
          <w:tcPr>
            <w:tcW w:w="1621" w:type="dxa"/>
            <w:vAlign w:val="center"/>
          </w:tcPr>
          <w:p w14:paraId="39A483D5" w14:textId="76A7A3E1" w:rsidR="00334788" w:rsidRPr="00BA77AF" w:rsidRDefault="0060785B" w:rsidP="001D4A68">
            <w:pPr>
              <w:pStyle w:val="tablecopy"/>
            </w:pPr>
            <w:r w:rsidRPr="00025957">
              <w:rPr>
                <w:position w:val="-4"/>
              </w:rPr>
              <w:object w:dxaOrig="160" w:dyaOrig="180" w14:anchorId="7F1EE0B6">
                <v:shape id="_x0000_i1080" type="#_x0000_t75" style="width:7.9pt;height:9pt" o:ole="">
                  <v:imagedata r:id="rId117" o:title=""/>
                </v:shape>
                <o:OLEObject Type="Embed" ProgID="Equation.DSMT4" ShapeID="_x0000_i1080" DrawAspect="Content" ObjectID="_1808056948" r:id="rId118"/>
              </w:object>
            </w:r>
          </w:p>
        </w:tc>
        <w:tc>
          <w:tcPr>
            <w:tcW w:w="1623" w:type="dxa"/>
            <w:vAlign w:val="center"/>
          </w:tcPr>
          <w:p w14:paraId="7762522D" w14:textId="1423DEFD" w:rsidR="00334788" w:rsidRPr="00BA77AF" w:rsidRDefault="00DA5188" w:rsidP="001D4A68">
            <w:pPr>
              <w:rPr>
                <w:sz w:val="16"/>
                <w:szCs w:val="16"/>
              </w:rPr>
            </w:pPr>
            <w:r w:rsidRPr="00DA5188">
              <w:rPr>
                <w:sz w:val="16"/>
                <w:szCs w:val="16"/>
              </w:rPr>
              <w:t>0.25</w:t>
            </w:r>
            <w:r>
              <w:rPr>
                <w:sz w:val="16"/>
                <w:szCs w:val="16"/>
              </w:rPr>
              <w:t xml:space="preserve"> </w:t>
            </w:r>
            <w:r w:rsidRPr="00DA5188">
              <w:rPr>
                <w:sz w:val="16"/>
                <w:szCs w:val="16"/>
              </w:rPr>
              <w:t>m</w:t>
            </w:r>
          </w:p>
        </w:tc>
      </w:tr>
      <w:tr w:rsidR="00334788" w:rsidRPr="00BA77AF" w14:paraId="1FAD6F76" w14:textId="77777777" w:rsidTr="00334788">
        <w:trPr>
          <w:trHeight w:val="320"/>
          <w:jc w:val="center"/>
        </w:trPr>
        <w:tc>
          <w:tcPr>
            <w:tcW w:w="1616" w:type="dxa"/>
            <w:vAlign w:val="center"/>
          </w:tcPr>
          <w:p w14:paraId="5D10DF7E" w14:textId="77777777" w:rsidR="00334788" w:rsidRPr="00BA77AF" w:rsidRDefault="00334788" w:rsidP="001D4A68">
            <w:pPr>
              <w:pStyle w:val="tablecopy"/>
            </w:pPr>
            <w:r w:rsidRPr="00BA77AF">
              <w:t>Perception radius</w:t>
            </w:r>
          </w:p>
        </w:tc>
        <w:tc>
          <w:tcPr>
            <w:tcW w:w="1621" w:type="dxa"/>
            <w:vAlign w:val="center"/>
          </w:tcPr>
          <w:p w14:paraId="6B5ACD85" w14:textId="6189CDA7" w:rsidR="00334788" w:rsidRPr="00BA77AF" w:rsidRDefault="0060785B" w:rsidP="001D4A68">
            <w:pPr>
              <w:pStyle w:val="tablecopy"/>
            </w:pPr>
            <w:r w:rsidRPr="00025957">
              <w:rPr>
                <w:position w:val="-4"/>
              </w:rPr>
              <w:object w:dxaOrig="380" w:dyaOrig="279" w14:anchorId="2CD4B83B">
                <v:shape id="_x0000_i1081" type="#_x0000_t75" style="width:19.15pt;height:13.9pt" o:ole="">
                  <v:imagedata r:id="rId119" o:title=""/>
                </v:shape>
                <o:OLEObject Type="Embed" ProgID="Equation.DSMT4" ShapeID="_x0000_i1081" DrawAspect="Content" ObjectID="_1808056949" r:id="rId120"/>
              </w:object>
            </w:r>
          </w:p>
        </w:tc>
        <w:tc>
          <w:tcPr>
            <w:tcW w:w="1623" w:type="dxa"/>
            <w:vAlign w:val="center"/>
          </w:tcPr>
          <w:p w14:paraId="158B64F9" w14:textId="3F2E3B12" w:rsidR="00334788" w:rsidRPr="00BA77AF" w:rsidRDefault="00DA5188" w:rsidP="001D4A68">
            <w:pPr>
              <w:rPr>
                <w:sz w:val="16"/>
                <w:szCs w:val="16"/>
              </w:rPr>
            </w:pPr>
            <w:r w:rsidRPr="00DA5188">
              <w:rPr>
                <w:sz w:val="16"/>
                <w:szCs w:val="16"/>
              </w:rPr>
              <w:t>10</w:t>
            </w:r>
            <w:r>
              <w:rPr>
                <w:sz w:val="16"/>
                <w:szCs w:val="16"/>
              </w:rPr>
              <w:t xml:space="preserve"> </w:t>
            </w:r>
            <w:r w:rsidRPr="00DA5188">
              <w:rPr>
                <w:sz w:val="16"/>
                <w:szCs w:val="16"/>
              </w:rPr>
              <w:t>m</w:t>
            </w:r>
          </w:p>
        </w:tc>
      </w:tr>
      <w:tr w:rsidR="00334788" w:rsidRPr="00BA77AF" w14:paraId="39E26BAF" w14:textId="77777777" w:rsidTr="00334788">
        <w:trPr>
          <w:trHeight w:val="320"/>
          <w:jc w:val="center"/>
        </w:trPr>
        <w:tc>
          <w:tcPr>
            <w:tcW w:w="1616" w:type="dxa"/>
            <w:vAlign w:val="center"/>
          </w:tcPr>
          <w:p w14:paraId="5B99D4E3" w14:textId="77777777" w:rsidR="00334788" w:rsidRPr="00BA77AF" w:rsidRDefault="00334788" w:rsidP="001D4A68">
            <w:pPr>
              <w:pStyle w:val="tablecopy"/>
            </w:pPr>
            <w:r w:rsidRPr="00BA77AF">
              <w:t xml:space="preserve">Maximum </w:t>
            </w:r>
            <w:bookmarkStart w:id="3" w:name="OLE_LINK5"/>
            <w:r w:rsidRPr="00BA77AF">
              <w:t>neighbors</w:t>
            </w:r>
            <w:bookmarkEnd w:id="3"/>
          </w:p>
        </w:tc>
        <w:tc>
          <w:tcPr>
            <w:tcW w:w="1621" w:type="dxa"/>
            <w:vAlign w:val="center"/>
          </w:tcPr>
          <w:p w14:paraId="3788EC32" w14:textId="50D13D7C" w:rsidR="00334788" w:rsidRPr="00BA77AF" w:rsidRDefault="0060785B" w:rsidP="001D4A68">
            <w:pPr>
              <w:pStyle w:val="tablecopy"/>
            </w:pPr>
            <w:r w:rsidRPr="0060785B">
              <w:rPr>
                <w:position w:val="-6"/>
              </w:rPr>
              <w:object w:dxaOrig="180" w:dyaOrig="200" w14:anchorId="7CD8140F">
                <v:shape id="_x0000_i1082" type="#_x0000_t75" style="width:9pt;height:10.15pt" o:ole="">
                  <v:imagedata r:id="rId121" o:title=""/>
                </v:shape>
                <o:OLEObject Type="Embed" ProgID="Equation.DSMT4" ShapeID="_x0000_i1082" DrawAspect="Content" ObjectID="_1808056950" r:id="rId122"/>
              </w:object>
            </w:r>
          </w:p>
        </w:tc>
        <w:tc>
          <w:tcPr>
            <w:tcW w:w="1623" w:type="dxa"/>
            <w:vAlign w:val="center"/>
          </w:tcPr>
          <w:p w14:paraId="1ADA0AF0" w14:textId="4CDABD2B" w:rsidR="00334788" w:rsidRPr="00BA77AF" w:rsidRDefault="00DA5188" w:rsidP="001D4A68">
            <w:pPr>
              <w:rPr>
                <w:sz w:val="16"/>
                <w:szCs w:val="16"/>
              </w:rPr>
            </w:pPr>
            <w:r>
              <w:rPr>
                <w:sz w:val="16"/>
                <w:szCs w:val="16"/>
              </w:rPr>
              <w:t>12</w:t>
            </w:r>
          </w:p>
        </w:tc>
      </w:tr>
      <w:tr w:rsidR="00334788" w:rsidRPr="00BA77AF" w14:paraId="01499641" w14:textId="77777777" w:rsidTr="00334788">
        <w:trPr>
          <w:trHeight w:val="320"/>
          <w:jc w:val="center"/>
        </w:trPr>
        <w:tc>
          <w:tcPr>
            <w:tcW w:w="1616" w:type="dxa"/>
            <w:vAlign w:val="center"/>
          </w:tcPr>
          <w:p w14:paraId="3E49F1E4" w14:textId="77777777" w:rsidR="00334788" w:rsidRPr="00BA77AF" w:rsidRDefault="00334788" w:rsidP="001D4A68">
            <w:pPr>
              <w:pStyle w:val="tablecopy"/>
            </w:pPr>
            <w:r w:rsidRPr="00BA77AF">
              <w:t>Maximum speed</w:t>
            </w:r>
          </w:p>
        </w:tc>
        <w:tc>
          <w:tcPr>
            <w:tcW w:w="1621" w:type="dxa"/>
            <w:vAlign w:val="center"/>
          </w:tcPr>
          <w:p w14:paraId="35D17F16" w14:textId="491E5D15" w:rsidR="00334788" w:rsidRPr="00BA77AF" w:rsidRDefault="0060785B" w:rsidP="001D4A68">
            <w:pPr>
              <w:pStyle w:val="tablecopy"/>
            </w:pPr>
            <w:r w:rsidRPr="0060785B">
              <w:rPr>
                <w:position w:val="-6"/>
              </w:rPr>
              <w:object w:dxaOrig="380" w:dyaOrig="300" w14:anchorId="6CE89E8E">
                <v:shape id="_x0000_i1083" type="#_x0000_t75" style="width:19.15pt;height:15pt" o:ole="">
                  <v:imagedata r:id="rId123" o:title=""/>
                </v:shape>
                <o:OLEObject Type="Embed" ProgID="Equation.DSMT4" ShapeID="_x0000_i1083" DrawAspect="Content" ObjectID="_1808056951" r:id="rId124"/>
              </w:object>
            </w:r>
          </w:p>
        </w:tc>
        <w:tc>
          <w:tcPr>
            <w:tcW w:w="1623" w:type="dxa"/>
            <w:vAlign w:val="center"/>
          </w:tcPr>
          <w:p w14:paraId="41053EDE" w14:textId="00A9FB8C" w:rsidR="00334788" w:rsidRPr="00BA77AF" w:rsidRDefault="00DA5188" w:rsidP="001D4A68">
            <w:pPr>
              <w:rPr>
                <w:sz w:val="16"/>
                <w:szCs w:val="16"/>
              </w:rPr>
            </w:pPr>
            <w:r w:rsidRPr="00DA5188">
              <w:rPr>
                <w:sz w:val="16"/>
                <w:szCs w:val="16"/>
              </w:rPr>
              <w:t>1 m/s</w:t>
            </w:r>
          </w:p>
        </w:tc>
      </w:tr>
      <w:tr w:rsidR="00334788" w:rsidRPr="00BA77AF" w14:paraId="6B19D7DA" w14:textId="77777777" w:rsidTr="00334788">
        <w:trPr>
          <w:trHeight w:val="320"/>
          <w:jc w:val="center"/>
        </w:trPr>
        <w:tc>
          <w:tcPr>
            <w:tcW w:w="1616" w:type="dxa"/>
            <w:vAlign w:val="center"/>
          </w:tcPr>
          <w:p w14:paraId="7F15F9A6" w14:textId="77777777" w:rsidR="00334788" w:rsidRPr="00BA77AF" w:rsidRDefault="00334788" w:rsidP="001D4A68">
            <w:pPr>
              <w:pStyle w:val="tablecopy"/>
            </w:pPr>
            <w:r w:rsidRPr="00BA77AF">
              <w:t>Separation gain</w:t>
            </w:r>
          </w:p>
        </w:tc>
        <w:tc>
          <w:tcPr>
            <w:tcW w:w="1621" w:type="dxa"/>
            <w:vAlign w:val="center"/>
          </w:tcPr>
          <w:p w14:paraId="091764CC" w14:textId="709E568D" w:rsidR="00334788" w:rsidRPr="00BA77AF" w:rsidRDefault="0060785B" w:rsidP="001D4A68">
            <w:pPr>
              <w:pStyle w:val="tablecopy"/>
            </w:pPr>
            <w:r w:rsidRPr="0060785B">
              <w:rPr>
                <w:position w:val="-6"/>
              </w:rPr>
              <w:object w:dxaOrig="340" w:dyaOrig="300" w14:anchorId="7DDDA44D">
                <v:shape id="_x0000_i1084" type="#_x0000_t75" style="width:17.25pt;height:15pt" o:ole="">
                  <v:imagedata r:id="rId125" o:title=""/>
                </v:shape>
                <o:OLEObject Type="Embed" ProgID="Equation.DSMT4" ShapeID="_x0000_i1084" DrawAspect="Content" ObjectID="_1808056952" r:id="rId126"/>
              </w:object>
            </w:r>
          </w:p>
        </w:tc>
        <w:tc>
          <w:tcPr>
            <w:tcW w:w="1623" w:type="dxa"/>
            <w:vAlign w:val="center"/>
          </w:tcPr>
          <w:p w14:paraId="61829EFA" w14:textId="58084FE3" w:rsidR="00334788" w:rsidRPr="00BA77AF" w:rsidRDefault="00DA5188" w:rsidP="001D4A68">
            <w:pPr>
              <w:rPr>
                <w:sz w:val="16"/>
                <w:szCs w:val="16"/>
              </w:rPr>
            </w:pPr>
            <w:r w:rsidRPr="00DA5188">
              <w:rPr>
                <w:sz w:val="16"/>
                <w:szCs w:val="16"/>
              </w:rPr>
              <w:t>1 m/s</w:t>
            </w:r>
          </w:p>
        </w:tc>
      </w:tr>
      <w:tr w:rsidR="00334788" w:rsidRPr="00BA77AF" w14:paraId="510B8807" w14:textId="77777777" w:rsidTr="00334788">
        <w:trPr>
          <w:trHeight w:val="320"/>
          <w:jc w:val="center"/>
        </w:trPr>
        <w:tc>
          <w:tcPr>
            <w:tcW w:w="1616" w:type="dxa"/>
            <w:vAlign w:val="center"/>
          </w:tcPr>
          <w:p w14:paraId="597AA9C6" w14:textId="77777777" w:rsidR="00334788" w:rsidRPr="00BA77AF" w:rsidRDefault="00334788" w:rsidP="001D4A68">
            <w:pPr>
              <w:pStyle w:val="tablecopy"/>
            </w:pPr>
            <w:r w:rsidRPr="00BA77AF">
              <w:t>Cohesion gain</w:t>
            </w:r>
          </w:p>
        </w:tc>
        <w:tc>
          <w:tcPr>
            <w:tcW w:w="1621" w:type="dxa"/>
            <w:vAlign w:val="center"/>
          </w:tcPr>
          <w:p w14:paraId="51CFFA34" w14:textId="50327428" w:rsidR="00334788" w:rsidRPr="00BA77AF" w:rsidRDefault="0060785B" w:rsidP="001D4A68">
            <w:pPr>
              <w:pStyle w:val="tablecopy"/>
            </w:pPr>
            <w:r w:rsidRPr="0060785B">
              <w:rPr>
                <w:position w:val="-6"/>
              </w:rPr>
              <w:object w:dxaOrig="360" w:dyaOrig="300" w14:anchorId="24049146">
                <v:shape id="_x0000_i1085" type="#_x0000_t75" style="width:18pt;height:15pt" o:ole="">
                  <v:imagedata r:id="rId127" o:title=""/>
                </v:shape>
                <o:OLEObject Type="Embed" ProgID="Equation.DSMT4" ShapeID="_x0000_i1085" DrawAspect="Content" ObjectID="_1808056953" r:id="rId128"/>
              </w:object>
            </w:r>
          </w:p>
        </w:tc>
        <w:tc>
          <w:tcPr>
            <w:tcW w:w="1623" w:type="dxa"/>
            <w:vAlign w:val="center"/>
          </w:tcPr>
          <w:p w14:paraId="32BE7E99" w14:textId="58515ED0" w:rsidR="00334788" w:rsidRPr="00BA77AF" w:rsidRDefault="00DA5188" w:rsidP="001D4A68">
            <w:pPr>
              <w:rPr>
                <w:sz w:val="16"/>
                <w:szCs w:val="16"/>
              </w:rPr>
            </w:pPr>
            <w:r w:rsidRPr="00DA5188">
              <w:rPr>
                <w:sz w:val="16"/>
                <w:szCs w:val="16"/>
              </w:rPr>
              <w:t>2 m/s</w:t>
            </w:r>
          </w:p>
        </w:tc>
      </w:tr>
      <w:tr w:rsidR="00334788" w:rsidRPr="00BA77AF" w14:paraId="16ECA54E" w14:textId="77777777" w:rsidTr="00334788">
        <w:trPr>
          <w:trHeight w:val="320"/>
          <w:jc w:val="center"/>
        </w:trPr>
        <w:tc>
          <w:tcPr>
            <w:tcW w:w="1616" w:type="dxa"/>
            <w:vAlign w:val="center"/>
          </w:tcPr>
          <w:p w14:paraId="426E4338" w14:textId="77777777" w:rsidR="00334788" w:rsidRPr="00BA77AF" w:rsidRDefault="00334788" w:rsidP="001D4A68">
            <w:pPr>
              <w:pStyle w:val="tablecopy"/>
            </w:pPr>
            <w:r w:rsidRPr="00BA77AF">
              <w:t>Migration gain</w:t>
            </w:r>
          </w:p>
        </w:tc>
        <w:tc>
          <w:tcPr>
            <w:tcW w:w="1621" w:type="dxa"/>
            <w:vAlign w:val="center"/>
          </w:tcPr>
          <w:p w14:paraId="1B158A8C" w14:textId="2A8E0AE9" w:rsidR="00334788" w:rsidRPr="00BA77AF" w:rsidRDefault="0060785B" w:rsidP="001D4A68">
            <w:pPr>
              <w:pStyle w:val="tablecopy"/>
            </w:pPr>
            <w:r w:rsidRPr="0060785B">
              <w:rPr>
                <w:position w:val="-6"/>
              </w:rPr>
              <w:object w:dxaOrig="380" w:dyaOrig="300" w14:anchorId="2A3137E8">
                <v:shape id="_x0000_i1086" type="#_x0000_t75" style="width:19.15pt;height:15pt" o:ole="">
                  <v:imagedata r:id="rId129" o:title=""/>
                </v:shape>
                <o:OLEObject Type="Embed" ProgID="Equation.DSMT4" ShapeID="_x0000_i1086" DrawAspect="Content" ObjectID="_1808056954" r:id="rId130"/>
              </w:object>
            </w:r>
          </w:p>
        </w:tc>
        <w:tc>
          <w:tcPr>
            <w:tcW w:w="1623" w:type="dxa"/>
            <w:vAlign w:val="center"/>
          </w:tcPr>
          <w:p w14:paraId="2470D01D" w14:textId="34BC52A3" w:rsidR="00334788" w:rsidRPr="00BA77AF" w:rsidRDefault="00DA5188" w:rsidP="001D4A68">
            <w:pPr>
              <w:rPr>
                <w:sz w:val="16"/>
                <w:szCs w:val="16"/>
              </w:rPr>
            </w:pPr>
            <w:r w:rsidRPr="00DA5188">
              <w:rPr>
                <w:sz w:val="16"/>
                <w:szCs w:val="16"/>
              </w:rPr>
              <w:t>0.5 m/s</w:t>
            </w:r>
          </w:p>
        </w:tc>
      </w:tr>
      <w:tr w:rsidR="00334788" w:rsidRPr="00BA77AF" w14:paraId="0A0D33E8" w14:textId="77777777" w:rsidTr="00334788">
        <w:trPr>
          <w:trHeight w:val="320"/>
          <w:jc w:val="center"/>
        </w:trPr>
        <w:tc>
          <w:tcPr>
            <w:tcW w:w="1616" w:type="dxa"/>
            <w:vAlign w:val="center"/>
          </w:tcPr>
          <w:p w14:paraId="0F8E60BB" w14:textId="77777777" w:rsidR="00334788" w:rsidRPr="00BA77AF" w:rsidRDefault="00334788" w:rsidP="001D4A68">
            <w:pPr>
              <w:pStyle w:val="tablecopy"/>
            </w:pPr>
            <w:r w:rsidRPr="00BA77AF">
              <w:t>Time delta</w:t>
            </w:r>
          </w:p>
        </w:tc>
        <w:tc>
          <w:tcPr>
            <w:tcW w:w="1621" w:type="dxa"/>
            <w:vAlign w:val="center"/>
          </w:tcPr>
          <w:p w14:paraId="64218CAB" w14:textId="57158FDC" w:rsidR="00334788" w:rsidRPr="00BA77AF" w:rsidRDefault="0060785B" w:rsidP="001D4A68">
            <w:pPr>
              <w:pStyle w:val="tablecopy"/>
            </w:pPr>
            <w:r w:rsidRPr="0060785B">
              <w:rPr>
                <w:position w:val="-6"/>
              </w:rPr>
              <w:object w:dxaOrig="260" w:dyaOrig="240" w14:anchorId="50744AAA">
                <v:shape id="_x0000_i1087" type="#_x0000_t75" style="width:13.15pt;height:12pt" o:ole="">
                  <v:imagedata r:id="rId131" o:title=""/>
                </v:shape>
                <o:OLEObject Type="Embed" ProgID="Equation.DSMT4" ShapeID="_x0000_i1087" DrawAspect="Content" ObjectID="_1808056955" r:id="rId132"/>
              </w:object>
            </w:r>
          </w:p>
        </w:tc>
        <w:tc>
          <w:tcPr>
            <w:tcW w:w="1623" w:type="dxa"/>
            <w:vAlign w:val="center"/>
          </w:tcPr>
          <w:p w14:paraId="761E78CC" w14:textId="186E0734" w:rsidR="00334788" w:rsidRPr="00BA77AF" w:rsidRDefault="00DA5188" w:rsidP="001D4A68">
            <w:pPr>
              <w:rPr>
                <w:sz w:val="16"/>
                <w:szCs w:val="16"/>
              </w:rPr>
            </w:pPr>
            <w:r w:rsidRPr="00DA5188">
              <w:rPr>
                <w:sz w:val="16"/>
                <w:szCs w:val="16"/>
              </w:rPr>
              <w:t>0.1 s</w:t>
            </w:r>
          </w:p>
        </w:tc>
      </w:tr>
      <w:tr w:rsidR="00334788" w:rsidRPr="00BA77AF" w14:paraId="66D20971" w14:textId="77777777" w:rsidTr="00334788">
        <w:trPr>
          <w:trHeight w:val="320"/>
          <w:jc w:val="center"/>
        </w:trPr>
        <w:tc>
          <w:tcPr>
            <w:tcW w:w="1616" w:type="dxa"/>
            <w:vAlign w:val="center"/>
          </w:tcPr>
          <w:p w14:paraId="378D0042" w14:textId="77777777" w:rsidR="00334788" w:rsidRPr="00BA77AF" w:rsidRDefault="00334788" w:rsidP="001D4A68">
            <w:pPr>
              <w:pStyle w:val="tablecopy"/>
            </w:pPr>
            <w:r w:rsidRPr="00BA77AF">
              <w:t>Simulation duration</w:t>
            </w:r>
          </w:p>
        </w:tc>
        <w:tc>
          <w:tcPr>
            <w:tcW w:w="1621" w:type="dxa"/>
            <w:vAlign w:val="center"/>
          </w:tcPr>
          <w:p w14:paraId="374FA790" w14:textId="2D1D639B" w:rsidR="00334788" w:rsidRPr="00BA77AF" w:rsidRDefault="0060785B" w:rsidP="001D4A68">
            <w:pPr>
              <w:pStyle w:val="tablecopy"/>
            </w:pPr>
            <w:r w:rsidRPr="00025957">
              <w:rPr>
                <w:position w:val="-4"/>
              </w:rPr>
              <w:object w:dxaOrig="200" w:dyaOrig="220" w14:anchorId="17B352D2">
                <v:shape id="_x0000_i1088" type="#_x0000_t75" style="width:10.15pt;height:10.9pt" o:ole="">
                  <v:imagedata r:id="rId133" o:title=""/>
                </v:shape>
                <o:OLEObject Type="Embed" ProgID="Equation.DSMT4" ShapeID="_x0000_i1088" DrawAspect="Content" ObjectID="_1808056956" r:id="rId134"/>
              </w:object>
            </w:r>
          </w:p>
        </w:tc>
        <w:tc>
          <w:tcPr>
            <w:tcW w:w="1623" w:type="dxa"/>
            <w:vAlign w:val="center"/>
          </w:tcPr>
          <w:p w14:paraId="05DC1303" w14:textId="42498074" w:rsidR="00334788" w:rsidRPr="00BA77AF" w:rsidRDefault="00DA5188" w:rsidP="001D4A68">
            <w:pPr>
              <w:rPr>
                <w:sz w:val="16"/>
                <w:szCs w:val="16"/>
              </w:rPr>
            </w:pPr>
            <w:r w:rsidRPr="00DA5188">
              <w:rPr>
                <w:sz w:val="16"/>
                <w:szCs w:val="16"/>
              </w:rPr>
              <w:t>120 s</w:t>
            </w:r>
          </w:p>
        </w:tc>
      </w:tr>
    </w:tbl>
    <w:p w14:paraId="4FE17A28" w14:textId="33785089" w:rsidR="00334788" w:rsidRPr="00BA77AF" w:rsidRDefault="00334788" w:rsidP="00585C23">
      <w:pPr>
        <w:pStyle w:val="Heading5"/>
        <w:numPr>
          <w:ilvl w:val="0"/>
          <w:numId w:val="14"/>
        </w:numPr>
      </w:pPr>
      <w:r w:rsidRPr="00BA77AF">
        <w:t>Results</w:t>
      </w:r>
    </w:p>
    <w:p w14:paraId="709B4881" w14:textId="0DCDF7B9" w:rsidR="005E5BC6" w:rsidRDefault="005E5BC6" w:rsidP="005E5BC6">
      <w:pPr>
        <w:pStyle w:val="BodyText"/>
      </w:pPr>
      <w:r>
        <w:t xml:space="preserve">We evaluated swarm performance across sizes </w:t>
      </w:r>
      <w:r w:rsidR="00F6685E" w:rsidRPr="00F6685E">
        <w:rPr>
          <w:position w:val="-10"/>
        </w:rPr>
        <w:object w:dxaOrig="2880" w:dyaOrig="300" w14:anchorId="4E7C1791">
          <v:shape id="_x0000_i1089" type="#_x0000_t75" style="width:2in;height:15pt" o:ole="">
            <v:imagedata r:id="rId135" o:title=""/>
          </v:shape>
          <o:OLEObject Type="Embed" ProgID="Equation.DSMT4" ShapeID="_x0000_i1089" DrawAspect="Content" ObjectID="_1808056957" r:id="rId136"/>
        </w:object>
      </w:r>
      <w:r>
        <w:t xml:space="preserve"> and neighbor selection strategies in a point mass simulation to identify the most effective strategy. Results are shown in Fig. 1.</w:t>
      </w:r>
    </w:p>
    <w:p w14:paraId="299D9D80" w14:textId="5F54C379" w:rsidR="005E5BC6" w:rsidRDefault="005E5BC6" w:rsidP="005E5BC6">
      <w:pPr>
        <w:pStyle w:val="BodyText"/>
      </w:pPr>
      <w:r>
        <w:t xml:space="preserve">Purely vision-based selection degrades as swarm size increases, with reduced average minimum distance and alignment. This can lead to collisions and route deviations, increasing battery usage. For swarms larger than 30 agents, </w:t>
      </w:r>
      <w:r>
        <w:lastRenderedPageBreak/>
        <w:t xml:space="preserve">visual occlusions and frequent neighbor changes cause trajectory instability. </w:t>
      </w:r>
      <w:proofErr w:type="spellStart"/>
      <w:r>
        <w:t>Vision+metric</w:t>
      </w:r>
      <w:proofErr w:type="spellEnd"/>
      <w:r>
        <w:t xml:space="preserve"> and </w:t>
      </w:r>
      <w:proofErr w:type="spellStart"/>
      <w:r>
        <w:t>vision+topological</w:t>
      </w:r>
      <w:proofErr w:type="spellEnd"/>
      <w:r>
        <w:t xml:space="preserve"> strategies maintain stable alignment and neighbor counts but suffer from reduced union, indicating fragmentation. </w:t>
      </w:r>
      <w:proofErr w:type="spellStart"/>
      <w:r>
        <w:t>Vision+metric</w:t>
      </w:r>
      <w:proofErr w:type="spellEnd"/>
      <w:r>
        <w:t xml:space="preserve"> shows fragmentation from 10 agents, while </w:t>
      </w:r>
      <w:proofErr w:type="spellStart"/>
      <w:r>
        <w:t>vision+topological</w:t>
      </w:r>
      <w:proofErr w:type="spellEnd"/>
      <w:r>
        <w:t xml:space="preserve"> shows it from 30 agents. </w:t>
      </w:r>
      <w:proofErr w:type="spellStart"/>
      <w:r>
        <w:t>Vision+Delaunay</w:t>
      </w:r>
      <w:proofErr w:type="spellEnd"/>
      <w:r>
        <w:t xml:space="preserve"> provides consistent performance for swarms of 50+ agents, maintaining stable minimum distance, alignment, and neighbor count with perfect union. However, for swarms with fewer than 30 agents, it exhibits lower alignment due to insufficient neighbors. Overall, </w:t>
      </w:r>
      <w:proofErr w:type="spellStart"/>
      <w:r>
        <w:t>vision+Delaunay</w:t>
      </w:r>
      <w:proofErr w:type="spellEnd"/>
      <w:r>
        <w:t xml:space="preserve"> excels for larger swarms, despite slightly lower alignment.</w:t>
      </w:r>
    </w:p>
    <w:p w14:paraId="2B925760" w14:textId="2E97D30D" w:rsidR="00334788" w:rsidRPr="00BA77AF" w:rsidRDefault="005E5BC6" w:rsidP="005E5BC6">
      <w:pPr>
        <w:pStyle w:val="BodyText"/>
      </w:pPr>
      <w:r>
        <w:t xml:space="preserve">We validated the </w:t>
      </w:r>
      <w:proofErr w:type="spellStart"/>
      <w:r>
        <w:t>vision+Delaunay</w:t>
      </w:r>
      <w:proofErr w:type="spellEnd"/>
      <w:r>
        <w:t xml:space="preserve"> strategy in Gazebo with </w:t>
      </w:r>
      <w:proofErr w:type="spellStart"/>
      <w:r>
        <w:t>quadrocopter</w:t>
      </w:r>
      <w:proofErr w:type="spellEnd"/>
      <w:r>
        <w:t xml:space="preserve"> dynamics for </w:t>
      </w:r>
      <w:r w:rsidR="002361DC" w:rsidRPr="002361DC">
        <w:rPr>
          <w:position w:val="-10"/>
        </w:rPr>
        <w:object w:dxaOrig="1560" w:dyaOrig="300" w14:anchorId="31852C88">
          <v:shape id="_x0000_i1090" type="#_x0000_t75" style="width:78pt;height:15pt" o:ole="">
            <v:imagedata r:id="rId137" o:title=""/>
          </v:shape>
          <o:OLEObject Type="Embed" ProgID="Equation.DSMT4" ShapeID="_x0000_i1090" DrawAspect="Content" ObjectID="_1808056958" r:id="rId138"/>
        </w:object>
      </w:r>
      <w:r>
        <w:t xml:space="preserve">. Results are shown in Fig. 2. The close agreement between environments confirms that </w:t>
      </w:r>
      <w:proofErr w:type="spellStart"/>
      <w:r>
        <w:t>vision+Delaunay</w:t>
      </w:r>
      <w:proofErr w:type="spellEnd"/>
      <w:r>
        <w:t xml:space="preserve"> enables effective formation control in realistic settings.</w:t>
      </w:r>
    </w:p>
    <w:p w14:paraId="415751D4" w14:textId="0148DE4E" w:rsidR="00334788" w:rsidRPr="00BA77AF" w:rsidRDefault="00BD69DF" w:rsidP="00D6690B">
      <w:pPr>
        <w:pStyle w:val="BodyText"/>
        <w:ind w:firstLine="0"/>
        <w:jc w:val="center"/>
      </w:pPr>
      <w:r>
        <w:rPr>
          <w:noProof/>
        </w:rPr>
        <w:drawing>
          <wp:inline distT="0" distB="0" distL="0" distR="0" wp14:anchorId="0198FE7C" wp14:editId="04708972">
            <wp:extent cx="3204430" cy="2322576"/>
            <wp:effectExtent l="0" t="0" r="0" b="1905"/>
            <wp:docPr id="22951786" name="Picture 1" descr="A group of graph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1786" name="Picture 1" descr="A group of graphs on a white background&#10;&#10;AI-generated content may be incorrect."/>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204430" cy="2322576"/>
                    </a:xfrm>
                    <a:prstGeom prst="rect">
                      <a:avLst/>
                    </a:prstGeom>
                    <a:noFill/>
                    <a:ln>
                      <a:noFill/>
                    </a:ln>
                  </pic:spPr>
                </pic:pic>
              </a:graphicData>
            </a:graphic>
          </wp:inline>
        </w:drawing>
      </w:r>
    </w:p>
    <w:p w14:paraId="6B5FEF5F" w14:textId="32257479" w:rsidR="00334788" w:rsidRPr="00BA77AF" w:rsidRDefault="002361DC" w:rsidP="00D6690B">
      <w:pPr>
        <w:pStyle w:val="figurecaption"/>
        <w:jc w:val="center"/>
        <w:rPr>
          <w:rFonts w:eastAsia="MS Mincho"/>
        </w:rPr>
      </w:pPr>
      <w:r w:rsidRPr="002361DC">
        <w:rPr>
          <w:rFonts w:eastAsia="MS Mincho"/>
        </w:rPr>
        <w:t>Performance metrics (minimum distance, alignment, union, neighbor count) for different neighbor selection strategies across swarm sizes in point mass simulations</w:t>
      </w:r>
    </w:p>
    <w:p w14:paraId="750B2433" w14:textId="6AD4D596" w:rsidR="00334788" w:rsidRPr="00BA77AF" w:rsidRDefault="00334788" w:rsidP="00D6690B">
      <w:pPr>
        <w:pStyle w:val="BodyText"/>
        <w:ind w:firstLine="0"/>
        <w:jc w:val="center"/>
      </w:pPr>
      <w:r w:rsidRPr="00BA77AF">
        <w:rPr>
          <w:noProof/>
        </w:rPr>
        <w:drawing>
          <wp:inline distT="0" distB="0" distL="0" distR="0" wp14:anchorId="0A49C3F4" wp14:editId="7689F592">
            <wp:extent cx="3200400" cy="1161288"/>
            <wp:effectExtent l="0" t="0" r="0" b="1270"/>
            <wp:docPr id="1957963351" name="Picture 8" descr="A comparison of graphs and char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63351" name="Picture 8" descr="A comparison of graphs and charts&#10;&#10;Description automatically generated with medium confidence"/>
                    <pic:cNvPicPr/>
                  </pic:nvPicPr>
                  <pic:blipFill rotWithShape="1">
                    <a:blip r:embed="rId140"/>
                    <a:srcRect l="1928" t="2566" r="1611" b="3946"/>
                    <a:stretch/>
                  </pic:blipFill>
                  <pic:spPr bwMode="auto">
                    <a:xfrm>
                      <a:off x="0" y="0"/>
                      <a:ext cx="3200400" cy="1161288"/>
                    </a:xfrm>
                    <a:prstGeom prst="rect">
                      <a:avLst/>
                    </a:prstGeom>
                    <a:ln>
                      <a:noFill/>
                    </a:ln>
                    <a:extLst>
                      <a:ext uri="{53640926-AAD7-44D8-BBD7-CCE9431645EC}">
                        <a14:shadowObscured xmlns:a14="http://schemas.microsoft.com/office/drawing/2010/main"/>
                      </a:ext>
                    </a:extLst>
                  </pic:spPr>
                </pic:pic>
              </a:graphicData>
            </a:graphic>
          </wp:inline>
        </w:drawing>
      </w:r>
    </w:p>
    <w:p w14:paraId="358B6C81" w14:textId="01C397E2" w:rsidR="00334788" w:rsidRPr="00BA77AF" w:rsidRDefault="00B035CD" w:rsidP="00D6690B">
      <w:pPr>
        <w:pStyle w:val="figurecaption"/>
        <w:jc w:val="center"/>
        <w:rPr>
          <w:rFonts w:eastAsia="MS Mincho"/>
        </w:rPr>
      </w:pPr>
      <w:r w:rsidRPr="00B035CD">
        <w:rPr>
          <w:rFonts w:eastAsia="MS Mincho"/>
        </w:rPr>
        <w:t>Comparison of performance metrics (minimum distance, alignment, union) between point mass and quadrocopter dynamics for vision+Delaunay across swarm sizes</w:t>
      </w:r>
    </w:p>
    <w:p w14:paraId="45FF2B22" w14:textId="324611BB" w:rsidR="00D40703" w:rsidRDefault="00D40703" w:rsidP="00697863">
      <w:pPr>
        <w:pStyle w:val="Heading5"/>
        <w:numPr>
          <w:ilvl w:val="0"/>
          <w:numId w:val="14"/>
        </w:numPr>
      </w:pPr>
      <w:r w:rsidRPr="00D40703">
        <w:t>Discussion</w:t>
      </w:r>
    </w:p>
    <w:p w14:paraId="6B914667" w14:textId="0A812876" w:rsidR="00D40703" w:rsidRPr="00D40703" w:rsidRDefault="00D40703" w:rsidP="00D40703">
      <w:pPr>
        <w:pStyle w:val="BodyText"/>
      </w:pPr>
      <w:r w:rsidRPr="00D40703">
        <w:t xml:space="preserve">The </w:t>
      </w:r>
      <w:proofErr w:type="spellStart"/>
      <w:r w:rsidRPr="00D40703">
        <w:t>vision+Delaunay</w:t>
      </w:r>
      <w:proofErr w:type="spellEnd"/>
      <w:r w:rsidRPr="00D40703">
        <w:t xml:space="preserve"> strategy outperforms others for large swarms, as it mitigates occlusion effects by prioritizing neighbors forming triangulation ridges, ensuring robust connectivity </w:t>
      </w:r>
      <w:r>
        <w:t>[2]</w:t>
      </w:r>
      <w:r w:rsidRPr="00D40703">
        <w:t xml:space="preserve">. </w:t>
      </w:r>
      <w:proofErr w:type="spellStart"/>
      <w:r w:rsidRPr="00D40703">
        <w:t>Vision+metric</w:t>
      </w:r>
      <w:proofErr w:type="spellEnd"/>
      <w:r w:rsidRPr="00D40703">
        <w:t xml:space="preserve"> and </w:t>
      </w:r>
      <w:proofErr w:type="spellStart"/>
      <w:r w:rsidRPr="00D40703">
        <w:t>vision+topological</w:t>
      </w:r>
      <w:proofErr w:type="spellEnd"/>
      <w:r w:rsidRPr="00D40703">
        <w:t xml:space="preserve"> strategies, while simpler, lead to fragmentation, as seen in reduced union metrics, consistent with findings in </w:t>
      </w:r>
      <w:r>
        <w:t>[1]</w:t>
      </w:r>
      <w:r w:rsidRPr="00D40703">
        <w:t xml:space="preserve">. The poor performance of </w:t>
      </w:r>
      <w:proofErr w:type="spellStart"/>
      <w:r w:rsidRPr="00D40703">
        <w:t>vision+Delaunay</w:t>
      </w:r>
      <w:proofErr w:type="spellEnd"/>
      <w:r w:rsidRPr="00D40703">
        <w:t xml:space="preserve"> for small swarms (</w:t>
      </w:r>
      <w:r w:rsidR="00513941">
        <w:t xml:space="preserve">less than 30 </w:t>
      </w:r>
      <w:r w:rsidRPr="00D40703">
        <w:t xml:space="preserve">agents) likely stems from insufficient neighbor counts, limiting alignment, a </w:t>
      </w:r>
      <w:r w:rsidR="00031090">
        <w:t>problem</w:t>
      </w:r>
      <w:r w:rsidRPr="00D40703">
        <w:t xml:space="preserve"> also noted in </w:t>
      </w:r>
      <w:r>
        <w:t>[2]</w:t>
      </w:r>
      <w:r w:rsidRPr="00D40703">
        <w:t xml:space="preserve"> for sparse formations. Compared to prior work, our simplified visibility model reduces computational complexity by approximating occlusions in a planar framework, unlike the more complex models in </w:t>
      </w:r>
      <w:r>
        <w:t>[1]</w:t>
      </w:r>
      <w:r w:rsidRPr="00D40703">
        <w:t xml:space="preserve">. However, the model assumes spherical agents, which may not </w:t>
      </w:r>
      <w:r w:rsidRPr="00D40703">
        <w:t xml:space="preserve">capture real-world UAV shapes, and the artificial potential field requires careful parameter tuning, as noted in </w:t>
      </w:r>
      <w:r>
        <w:t>[4]</w:t>
      </w:r>
      <w:r w:rsidRPr="00D40703">
        <w:t>.</w:t>
      </w:r>
    </w:p>
    <w:p w14:paraId="0FAA3FC0" w14:textId="323F6B2B" w:rsidR="00334788" w:rsidRPr="00BA77AF" w:rsidRDefault="00334788" w:rsidP="00141DED">
      <w:pPr>
        <w:pStyle w:val="Heading5"/>
        <w:numPr>
          <w:ilvl w:val="0"/>
          <w:numId w:val="14"/>
        </w:numPr>
      </w:pPr>
      <w:r w:rsidRPr="00BA77AF">
        <w:t>Conclusion</w:t>
      </w:r>
    </w:p>
    <w:p w14:paraId="2E0CE36C" w14:textId="409157E6" w:rsidR="00334788" w:rsidRPr="00BA77AF" w:rsidRDefault="00141DED" w:rsidP="00334788">
      <w:pPr>
        <w:pStyle w:val="BodyText"/>
      </w:pPr>
      <w:r w:rsidRPr="00141DED">
        <w:t xml:space="preserve">We evaluated UAV swarm performance under visual occlusions using a novel simplified visibility model, focusing on vision-based localization. Simulations across swarm sizes reveal that </w:t>
      </w:r>
      <w:proofErr w:type="spellStart"/>
      <w:r w:rsidRPr="00141DED">
        <w:t>vision+metric</w:t>
      </w:r>
      <w:proofErr w:type="spellEnd"/>
      <w:r w:rsidRPr="00141DED">
        <w:t xml:space="preserve"> and </w:t>
      </w:r>
      <w:proofErr w:type="spellStart"/>
      <w:r w:rsidRPr="00141DED">
        <w:t>vision+topological</w:t>
      </w:r>
      <w:proofErr w:type="spellEnd"/>
      <w:r w:rsidRPr="00141DED">
        <w:t xml:space="preserve"> strategies risk fragmentation, while </w:t>
      </w:r>
      <w:proofErr w:type="spellStart"/>
      <w:r w:rsidRPr="00141DED">
        <w:t>vision+Delaunay</w:t>
      </w:r>
      <w:proofErr w:type="spellEnd"/>
      <w:r w:rsidRPr="00141DED">
        <w:t xml:space="preserve"> enhances performance for swarms with 50+ agents, maintaining connectivity and stability, though it underperforms for smaller swarms. The model's planar occlusion check and spherical agent assumption may limit its applicability to complex UAV shapes, and the artificial potential field's sensitivity to tuning poses </w:t>
      </w:r>
      <w:r w:rsidR="00031090">
        <w:t>problems</w:t>
      </w:r>
      <w:r w:rsidRPr="00141DED">
        <w:t xml:space="preserve"> for real-world deployment. These findings suggest </w:t>
      </w:r>
      <w:proofErr w:type="spellStart"/>
      <w:r w:rsidRPr="00141DED">
        <w:t>vision+Delaunay</w:t>
      </w:r>
      <w:proofErr w:type="spellEnd"/>
      <w:r w:rsidRPr="00141DED">
        <w:t xml:space="preserve"> is well-suited for large-scale applications like search and rescue in cluttered environments. Future work could explore reinforcement learning </w:t>
      </w:r>
      <w:r>
        <w:t>[3]</w:t>
      </w:r>
      <w:r w:rsidRPr="00141DED">
        <w:t xml:space="preserve"> to improve scalability and address occlusion </w:t>
      </w:r>
      <w:r w:rsidR="006A52F0">
        <w:t>problems</w:t>
      </w:r>
      <w:r w:rsidRPr="00141DED">
        <w:t>, or refine the visibility model to account for non-spherical agents.</w:t>
      </w:r>
    </w:p>
    <w:p w14:paraId="073538C7" w14:textId="77777777" w:rsidR="00334788" w:rsidRPr="00BA77AF" w:rsidRDefault="00334788" w:rsidP="00334788">
      <w:pPr>
        <w:pStyle w:val="Heading5"/>
        <w:rPr>
          <w:rFonts w:eastAsia="MS Mincho"/>
        </w:rPr>
      </w:pPr>
      <w:r w:rsidRPr="00BA77AF">
        <w:rPr>
          <w:rFonts w:eastAsia="MS Mincho"/>
        </w:rPr>
        <w:t>References</w:t>
      </w:r>
    </w:p>
    <w:p w14:paraId="0404AD36" w14:textId="77777777" w:rsidR="008D1B01" w:rsidRPr="00BA77AF" w:rsidRDefault="008D1B01" w:rsidP="008D1B01">
      <w:pPr>
        <w:pStyle w:val="references"/>
      </w:pPr>
      <w:r w:rsidRPr="00BA77AF">
        <w:t xml:space="preserve">F. Schilling, F. Schiano, and D. Floreano, “Vision-Based drone flocking in outdoor environments,” </w:t>
      </w:r>
      <w:r w:rsidRPr="00BA77AF">
        <w:rPr>
          <w:i/>
          <w:iCs/>
        </w:rPr>
        <w:t>IEEE Robotics and Automation Letters</w:t>
      </w:r>
      <w:r w:rsidRPr="00BA77AF">
        <w:t>, vol. 6, no. 2, pp. 2954–2961, Feb. 2021</w:t>
      </w:r>
    </w:p>
    <w:p w14:paraId="1C2B43A3" w14:textId="77777777" w:rsidR="008D1B01" w:rsidRPr="00BA77AF" w:rsidRDefault="008D1B01" w:rsidP="008D1B01">
      <w:pPr>
        <w:pStyle w:val="references"/>
      </w:pPr>
      <w:r w:rsidRPr="00BA77AF">
        <w:t xml:space="preserve">F. Schilling, E. Soria, and D. Floreano, “On the Scalability of Vision-Based Drone Swarms in the Presence of Occlusions,” </w:t>
      </w:r>
      <w:r w:rsidRPr="00BA77AF">
        <w:rPr>
          <w:i/>
          <w:iCs/>
        </w:rPr>
        <w:t>IEEE Access</w:t>
      </w:r>
      <w:r w:rsidRPr="00BA77AF">
        <w:t>, vol. 10, pp. 28133–28146, Jan. 2022</w:t>
      </w:r>
    </w:p>
    <w:p w14:paraId="248DAEFE" w14:textId="77777777" w:rsidR="008D1B01" w:rsidRPr="00BA77AF" w:rsidRDefault="008D1B01" w:rsidP="008D1B01">
      <w:pPr>
        <w:pStyle w:val="references"/>
      </w:pPr>
      <w:r w:rsidRPr="00BA77AF">
        <w:t xml:space="preserve">Y. Albrekht and A. Pysarenko, “Exploring the power of heterogeneous UAV swarms through reinforcement learning,” </w:t>
      </w:r>
      <w:r w:rsidRPr="00BA77AF">
        <w:rPr>
          <w:i/>
          <w:iCs/>
        </w:rPr>
        <w:t>Technology Audit and Production Reserves</w:t>
      </w:r>
      <w:r w:rsidRPr="00BA77AF">
        <w:t>, vol. 6, no. 2(74), pp. 6–10, Dec. 2023</w:t>
      </w:r>
    </w:p>
    <w:p w14:paraId="5C1F3D9C" w14:textId="214824D4" w:rsidR="00334788" w:rsidRPr="00BA77AF" w:rsidRDefault="008D1B01" w:rsidP="008D1B01">
      <w:pPr>
        <w:pStyle w:val="references"/>
      </w:pPr>
      <w:r w:rsidRPr="00BA77AF">
        <w:t xml:space="preserve">C. W. Reynolds, “Flocks, herds and schools: A distributed behavioral model,” </w:t>
      </w:r>
      <w:r w:rsidRPr="00BA77AF">
        <w:rPr>
          <w:i/>
          <w:iCs/>
        </w:rPr>
        <w:t>ACM SIGGRAPH Computer Graphics</w:t>
      </w:r>
      <w:r w:rsidRPr="00BA77AF">
        <w:t>, vol. 21, no. 4, pp. 25–34, Aug. 1987</w:t>
      </w:r>
    </w:p>
    <w:sectPr w:rsidR="00334788" w:rsidRPr="00BA77AF" w:rsidSect="00503F9C">
      <w:type w:val="continuous"/>
      <w:pgSz w:w="11909" w:h="16834" w:code="9"/>
      <w:pgMar w:top="1080" w:right="734" w:bottom="1317" w:left="734"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ADF2" w14:textId="77777777" w:rsidR="005420A9" w:rsidRDefault="005420A9" w:rsidP="00B910CD">
      <w:r>
        <w:separator/>
      </w:r>
    </w:p>
  </w:endnote>
  <w:endnote w:type="continuationSeparator" w:id="0">
    <w:p w14:paraId="2A3952AD" w14:textId="77777777" w:rsidR="005420A9" w:rsidRDefault="005420A9" w:rsidP="00B9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3754" w14:textId="77777777" w:rsidR="005420A9" w:rsidRDefault="005420A9" w:rsidP="00B910CD">
      <w:r>
        <w:separator/>
      </w:r>
    </w:p>
  </w:footnote>
  <w:footnote w:type="continuationSeparator" w:id="0">
    <w:p w14:paraId="36641159" w14:textId="77777777" w:rsidR="005420A9" w:rsidRDefault="005420A9" w:rsidP="00B9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2B08404E"/>
    <w:lvl w:ilvl="0" w:tplc="8FCC1D80">
      <w:start w:val="1"/>
      <w:numFmt w:val="bullet"/>
      <w:pStyle w:val="bulletlist"/>
      <w:lvlText w:val="–"/>
      <w:lvlJc w:val="left"/>
      <w:pPr>
        <w:tabs>
          <w:tab w:val="num" w:pos="648"/>
        </w:tabs>
        <w:ind w:left="648" w:hanging="360"/>
      </w:pPr>
      <w:rPr>
        <w:rFonts w:ascii="Bookman Old Style" w:hAnsi="Bookman Old Styl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5C70278"/>
    <w:multiLevelType w:val="hybridMultilevel"/>
    <w:tmpl w:val="468A6C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328097159">
    <w:abstractNumId w:val="2"/>
  </w:num>
  <w:num w:numId="2" w16cid:durableId="500242940">
    <w:abstractNumId w:val="7"/>
  </w:num>
  <w:num w:numId="3" w16cid:durableId="1017998445">
    <w:abstractNumId w:val="1"/>
  </w:num>
  <w:num w:numId="4" w16cid:durableId="1360817485">
    <w:abstractNumId w:val="4"/>
  </w:num>
  <w:num w:numId="5" w16cid:durableId="635140116">
    <w:abstractNumId w:val="4"/>
  </w:num>
  <w:num w:numId="6" w16cid:durableId="371078699">
    <w:abstractNumId w:val="4"/>
  </w:num>
  <w:num w:numId="7" w16cid:durableId="576597233">
    <w:abstractNumId w:val="4"/>
  </w:num>
  <w:num w:numId="8" w16cid:durableId="2028366482">
    <w:abstractNumId w:val="5"/>
  </w:num>
  <w:num w:numId="9" w16cid:durableId="1785494727">
    <w:abstractNumId w:val="8"/>
  </w:num>
  <w:num w:numId="10" w16cid:durableId="1407147742">
    <w:abstractNumId w:val="3"/>
  </w:num>
  <w:num w:numId="11" w16cid:durableId="446898627">
    <w:abstractNumId w:val="0"/>
  </w:num>
  <w:num w:numId="12" w16cid:durableId="1749687777">
    <w:abstractNumId w:val="9"/>
  </w:num>
  <w:num w:numId="13" w16cid:durableId="349379546">
    <w:abstractNumId w:val="2"/>
    <w:lvlOverride w:ilvl="0">
      <w:startOverride w:val="1"/>
    </w:lvlOverride>
  </w:num>
  <w:num w:numId="14" w16cid:durableId="1058554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D7"/>
    <w:rsid w:val="0001153F"/>
    <w:rsid w:val="00031090"/>
    <w:rsid w:val="0004390D"/>
    <w:rsid w:val="000861FB"/>
    <w:rsid w:val="000B4641"/>
    <w:rsid w:val="0010711E"/>
    <w:rsid w:val="00117CD7"/>
    <w:rsid w:val="00127EDD"/>
    <w:rsid w:val="00141DED"/>
    <w:rsid w:val="00165F06"/>
    <w:rsid w:val="00177365"/>
    <w:rsid w:val="00177393"/>
    <w:rsid w:val="00185389"/>
    <w:rsid w:val="001A344C"/>
    <w:rsid w:val="001B0DEA"/>
    <w:rsid w:val="001D161B"/>
    <w:rsid w:val="00221C44"/>
    <w:rsid w:val="002361DC"/>
    <w:rsid w:val="00276735"/>
    <w:rsid w:val="002864A3"/>
    <w:rsid w:val="002974A0"/>
    <w:rsid w:val="002B3B81"/>
    <w:rsid w:val="002E25B5"/>
    <w:rsid w:val="00334788"/>
    <w:rsid w:val="003A47B5"/>
    <w:rsid w:val="003A59A6"/>
    <w:rsid w:val="003D0607"/>
    <w:rsid w:val="003D6E9A"/>
    <w:rsid w:val="003F7917"/>
    <w:rsid w:val="004059FE"/>
    <w:rsid w:val="00435E19"/>
    <w:rsid w:val="004445B3"/>
    <w:rsid w:val="004D0A16"/>
    <w:rsid w:val="00503F9C"/>
    <w:rsid w:val="00513941"/>
    <w:rsid w:val="0051430C"/>
    <w:rsid w:val="005205F5"/>
    <w:rsid w:val="005420A9"/>
    <w:rsid w:val="00585C23"/>
    <w:rsid w:val="00585D51"/>
    <w:rsid w:val="00590306"/>
    <w:rsid w:val="00595738"/>
    <w:rsid w:val="005A4C3B"/>
    <w:rsid w:val="005B520E"/>
    <w:rsid w:val="005B535B"/>
    <w:rsid w:val="005C1BCF"/>
    <w:rsid w:val="005E5BC6"/>
    <w:rsid w:val="00605413"/>
    <w:rsid w:val="0060785B"/>
    <w:rsid w:val="006108A4"/>
    <w:rsid w:val="006238DE"/>
    <w:rsid w:val="00634D83"/>
    <w:rsid w:val="00681AB3"/>
    <w:rsid w:val="00697863"/>
    <w:rsid w:val="006A52F0"/>
    <w:rsid w:val="006C4648"/>
    <w:rsid w:val="007205F8"/>
    <w:rsid w:val="0072064C"/>
    <w:rsid w:val="0073018F"/>
    <w:rsid w:val="007442B3"/>
    <w:rsid w:val="00746D53"/>
    <w:rsid w:val="00753F7B"/>
    <w:rsid w:val="0078398E"/>
    <w:rsid w:val="00787C5A"/>
    <w:rsid w:val="007919DE"/>
    <w:rsid w:val="007C0308"/>
    <w:rsid w:val="007C03C2"/>
    <w:rsid w:val="007D40E7"/>
    <w:rsid w:val="007D6FC7"/>
    <w:rsid w:val="008014D2"/>
    <w:rsid w:val="008054BC"/>
    <w:rsid w:val="0082635F"/>
    <w:rsid w:val="00833683"/>
    <w:rsid w:val="00875CA3"/>
    <w:rsid w:val="00886091"/>
    <w:rsid w:val="00895F46"/>
    <w:rsid w:val="008A41F7"/>
    <w:rsid w:val="008A55B5"/>
    <w:rsid w:val="008A75C8"/>
    <w:rsid w:val="008D1B01"/>
    <w:rsid w:val="008F2494"/>
    <w:rsid w:val="008F40B2"/>
    <w:rsid w:val="0097508D"/>
    <w:rsid w:val="009B5631"/>
    <w:rsid w:val="009F7ABF"/>
    <w:rsid w:val="00A03D55"/>
    <w:rsid w:val="00A0486E"/>
    <w:rsid w:val="00A510F7"/>
    <w:rsid w:val="00AB28E6"/>
    <w:rsid w:val="00AC6519"/>
    <w:rsid w:val="00AD020E"/>
    <w:rsid w:val="00AF7BEF"/>
    <w:rsid w:val="00B031BA"/>
    <w:rsid w:val="00B035CD"/>
    <w:rsid w:val="00B140AA"/>
    <w:rsid w:val="00B317BA"/>
    <w:rsid w:val="00B70053"/>
    <w:rsid w:val="00B71FA6"/>
    <w:rsid w:val="00B84CDB"/>
    <w:rsid w:val="00B910CD"/>
    <w:rsid w:val="00BA77AF"/>
    <w:rsid w:val="00BD69DF"/>
    <w:rsid w:val="00BF20A9"/>
    <w:rsid w:val="00BF4884"/>
    <w:rsid w:val="00C52B48"/>
    <w:rsid w:val="00C71004"/>
    <w:rsid w:val="00CA23D2"/>
    <w:rsid w:val="00CB1404"/>
    <w:rsid w:val="00CB66E6"/>
    <w:rsid w:val="00D378AB"/>
    <w:rsid w:val="00D40703"/>
    <w:rsid w:val="00D66852"/>
    <w:rsid w:val="00D6690B"/>
    <w:rsid w:val="00D9156D"/>
    <w:rsid w:val="00DA5188"/>
    <w:rsid w:val="00DC3636"/>
    <w:rsid w:val="00DE7F77"/>
    <w:rsid w:val="00DF5789"/>
    <w:rsid w:val="00E100F2"/>
    <w:rsid w:val="00E440B1"/>
    <w:rsid w:val="00E5573B"/>
    <w:rsid w:val="00E76228"/>
    <w:rsid w:val="00E91219"/>
    <w:rsid w:val="00EA315B"/>
    <w:rsid w:val="00EA506F"/>
    <w:rsid w:val="00EB1706"/>
    <w:rsid w:val="00EE4362"/>
    <w:rsid w:val="00EF18D7"/>
    <w:rsid w:val="00EF1D94"/>
    <w:rsid w:val="00EF1E8A"/>
    <w:rsid w:val="00EF3A1A"/>
    <w:rsid w:val="00F27B7B"/>
    <w:rsid w:val="00F4047B"/>
    <w:rsid w:val="00F6685E"/>
    <w:rsid w:val="00F879A8"/>
    <w:rsid w:val="00F90890"/>
    <w:rsid w:val="00FB4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8CB70"/>
  <w15:chartTrackingRefBased/>
  <w15:docId w15:val="{DFBAF715-51D6-4FFC-96CA-7CBD568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pPr>
  </w:style>
  <w:style w:type="paragraph" w:customStyle="1" w:styleId="equation">
    <w:name w:val="equation"/>
    <w:basedOn w:val="Normal"/>
    <w:link w:val="equation0"/>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Header">
    <w:name w:val="header"/>
    <w:basedOn w:val="Normal"/>
    <w:link w:val="HeaderChar"/>
    <w:uiPriority w:val="99"/>
    <w:unhideWhenUsed/>
    <w:rsid w:val="00B910CD"/>
    <w:pPr>
      <w:tabs>
        <w:tab w:val="center" w:pos="4677"/>
        <w:tab w:val="right" w:pos="9355"/>
      </w:tabs>
    </w:pPr>
  </w:style>
  <w:style w:type="character" w:customStyle="1" w:styleId="HeaderChar">
    <w:name w:val="Header Char"/>
    <w:basedOn w:val="DefaultParagraphFont"/>
    <w:link w:val="Header"/>
    <w:uiPriority w:val="99"/>
    <w:rsid w:val="00B910CD"/>
    <w:rPr>
      <w:rFonts w:ascii="Times New Roman" w:hAnsi="Times New Roman"/>
      <w:lang w:val="en-US" w:eastAsia="en-US"/>
    </w:rPr>
  </w:style>
  <w:style w:type="paragraph" w:styleId="Footer">
    <w:name w:val="footer"/>
    <w:basedOn w:val="Normal"/>
    <w:link w:val="FooterChar"/>
    <w:uiPriority w:val="99"/>
    <w:unhideWhenUsed/>
    <w:rsid w:val="00B910CD"/>
    <w:pPr>
      <w:tabs>
        <w:tab w:val="center" w:pos="4677"/>
        <w:tab w:val="right" w:pos="9355"/>
      </w:tabs>
    </w:pPr>
  </w:style>
  <w:style w:type="character" w:customStyle="1" w:styleId="FooterChar">
    <w:name w:val="Footer Char"/>
    <w:basedOn w:val="DefaultParagraphFont"/>
    <w:link w:val="Footer"/>
    <w:uiPriority w:val="99"/>
    <w:rsid w:val="00B910CD"/>
    <w:rPr>
      <w:rFonts w:ascii="Times New Roman" w:hAnsi="Times New Roman"/>
      <w:lang w:val="en-US" w:eastAsia="en-US"/>
    </w:rPr>
  </w:style>
  <w:style w:type="character" w:styleId="Hyperlink">
    <w:name w:val="Hyperlink"/>
    <w:basedOn w:val="DefaultParagraphFont"/>
    <w:uiPriority w:val="99"/>
    <w:unhideWhenUsed/>
    <w:rsid w:val="00EB1706"/>
    <w:rPr>
      <w:color w:val="0563C1" w:themeColor="hyperlink"/>
      <w:u w:val="single"/>
    </w:rPr>
  </w:style>
  <w:style w:type="character" w:styleId="UnresolvedMention">
    <w:name w:val="Unresolved Mention"/>
    <w:basedOn w:val="DefaultParagraphFont"/>
    <w:uiPriority w:val="99"/>
    <w:semiHidden/>
    <w:unhideWhenUsed/>
    <w:rsid w:val="00EB1706"/>
    <w:rPr>
      <w:color w:val="605E5C"/>
      <w:shd w:val="clear" w:color="auto" w:fill="E1DFDD"/>
    </w:rPr>
  </w:style>
  <w:style w:type="paragraph" w:styleId="NormalWeb">
    <w:name w:val="Normal (Web)"/>
    <w:basedOn w:val="Normal"/>
    <w:uiPriority w:val="99"/>
    <w:semiHidden/>
    <w:unhideWhenUsed/>
    <w:rsid w:val="008D1B01"/>
    <w:pPr>
      <w:spacing w:before="100" w:beforeAutospacing="1" w:after="100" w:afterAutospacing="1"/>
      <w:jc w:val="left"/>
    </w:pPr>
    <w:rPr>
      <w:sz w:val="24"/>
      <w:szCs w:val="24"/>
    </w:rPr>
  </w:style>
  <w:style w:type="character" w:customStyle="1" w:styleId="MTConvertedEquation">
    <w:name w:val="MTConvertedEquation"/>
    <w:basedOn w:val="DefaultParagraphFont"/>
    <w:rsid w:val="009F7ABF"/>
    <w:rPr>
      <w:rFonts w:asciiTheme="majorHAnsi" w:eastAsia="MS Mincho" w:hAnsiTheme="majorHAnsi" w:cstheme="majorHAnsi"/>
    </w:rPr>
  </w:style>
  <w:style w:type="paragraph" w:customStyle="1" w:styleId="MTDisplayEquation">
    <w:name w:val="MTDisplayEquation"/>
    <w:basedOn w:val="equation"/>
    <w:next w:val="Normal"/>
    <w:link w:val="MTDisplayEquation0"/>
    <w:rsid w:val="009F7ABF"/>
    <w:rPr>
      <w:rFonts w:asciiTheme="majorHAnsi" w:eastAsia="MS Mincho" w:hAnsiTheme="majorHAnsi" w:cstheme="majorHAnsi"/>
    </w:rPr>
  </w:style>
  <w:style w:type="character" w:customStyle="1" w:styleId="equation0">
    <w:name w:val="equation Знак"/>
    <w:basedOn w:val="DefaultParagraphFont"/>
    <w:link w:val="equation"/>
    <w:uiPriority w:val="99"/>
    <w:rsid w:val="009F7ABF"/>
    <w:rPr>
      <w:rFonts w:ascii="Symbol" w:hAnsi="Symbol" w:cs="Symbol"/>
      <w:lang w:val="en-US" w:eastAsia="en-US"/>
    </w:rPr>
  </w:style>
  <w:style w:type="character" w:customStyle="1" w:styleId="MTDisplayEquation0">
    <w:name w:val="MTDisplayEquation Знак"/>
    <w:basedOn w:val="equation0"/>
    <w:link w:val="MTDisplayEquation"/>
    <w:rsid w:val="009F7ABF"/>
    <w:rPr>
      <w:rFonts w:asciiTheme="majorHAnsi" w:eastAsia="MS Mincho" w:hAnsiTheme="majorHAnsi" w:cstheme="maj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4463">
      <w:bodyDiv w:val="1"/>
      <w:marLeft w:val="0"/>
      <w:marRight w:val="0"/>
      <w:marTop w:val="0"/>
      <w:marBottom w:val="0"/>
      <w:divBdr>
        <w:top w:val="none" w:sz="0" w:space="0" w:color="auto"/>
        <w:left w:val="none" w:sz="0" w:space="0" w:color="auto"/>
        <w:bottom w:val="none" w:sz="0" w:space="0" w:color="auto"/>
        <w:right w:val="none" w:sz="0" w:space="0" w:color="auto"/>
      </w:divBdr>
    </w:div>
    <w:div w:id="251472014">
      <w:bodyDiv w:val="1"/>
      <w:marLeft w:val="0"/>
      <w:marRight w:val="0"/>
      <w:marTop w:val="0"/>
      <w:marBottom w:val="0"/>
      <w:divBdr>
        <w:top w:val="none" w:sz="0" w:space="0" w:color="auto"/>
        <w:left w:val="none" w:sz="0" w:space="0" w:color="auto"/>
        <w:bottom w:val="none" w:sz="0" w:space="0" w:color="auto"/>
        <w:right w:val="none" w:sz="0" w:space="0" w:color="auto"/>
      </w:divBdr>
    </w:div>
    <w:div w:id="310211183">
      <w:bodyDiv w:val="1"/>
      <w:marLeft w:val="0"/>
      <w:marRight w:val="0"/>
      <w:marTop w:val="0"/>
      <w:marBottom w:val="0"/>
      <w:divBdr>
        <w:top w:val="none" w:sz="0" w:space="0" w:color="auto"/>
        <w:left w:val="none" w:sz="0" w:space="0" w:color="auto"/>
        <w:bottom w:val="none" w:sz="0" w:space="0" w:color="auto"/>
        <w:right w:val="none" w:sz="0" w:space="0" w:color="auto"/>
      </w:divBdr>
    </w:div>
    <w:div w:id="346559183">
      <w:bodyDiv w:val="1"/>
      <w:marLeft w:val="0"/>
      <w:marRight w:val="0"/>
      <w:marTop w:val="0"/>
      <w:marBottom w:val="0"/>
      <w:divBdr>
        <w:top w:val="none" w:sz="0" w:space="0" w:color="auto"/>
        <w:left w:val="none" w:sz="0" w:space="0" w:color="auto"/>
        <w:bottom w:val="none" w:sz="0" w:space="0" w:color="auto"/>
        <w:right w:val="none" w:sz="0" w:space="0" w:color="auto"/>
      </w:divBdr>
    </w:div>
    <w:div w:id="521166204">
      <w:bodyDiv w:val="1"/>
      <w:marLeft w:val="0"/>
      <w:marRight w:val="0"/>
      <w:marTop w:val="0"/>
      <w:marBottom w:val="0"/>
      <w:divBdr>
        <w:top w:val="none" w:sz="0" w:space="0" w:color="auto"/>
        <w:left w:val="none" w:sz="0" w:space="0" w:color="auto"/>
        <w:bottom w:val="none" w:sz="0" w:space="0" w:color="auto"/>
        <w:right w:val="none" w:sz="0" w:space="0" w:color="auto"/>
      </w:divBdr>
    </w:div>
    <w:div w:id="1290862686">
      <w:bodyDiv w:val="1"/>
      <w:marLeft w:val="0"/>
      <w:marRight w:val="0"/>
      <w:marTop w:val="0"/>
      <w:marBottom w:val="0"/>
      <w:divBdr>
        <w:top w:val="none" w:sz="0" w:space="0" w:color="auto"/>
        <w:left w:val="none" w:sz="0" w:space="0" w:color="auto"/>
        <w:bottom w:val="none" w:sz="0" w:space="0" w:color="auto"/>
        <w:right w:val="none" w:sz="0" w:space="0" w:color="auto"/>
      </w:divBdr>
    </w:div>
    <w:div w:id="1377579810">
      <w:bodyDiv w:val="1"/>
      <w:marLeft w:val="0"/>
      <w:marRight w:val="0"/>
      <w:marTop w:val="0"/>
      <w:marBottom w:val="0"/>
      <w:divBdr>
        <w:top w:val="none" w:sz="0" w:space="0" w:color="auto"/>
        <w:left w:val="none" w:sz="0" w:space="0" w:color="auto"/>
        <w:bottom w:val="none" w:sz="0" w:space="0" w:color="auto"/>
        <w:right w:val="none" w:sz="0" w:space="0" w:color="auto"/>
      </w:divBdr>
    </w:div>
    <w:div w:id="1586039609">
      <w:bodyDiv w:val="1"/>
      <w:marLeft w:val="0"/>
      <w:marRight w:val="0"/>
      <w:marTop w:val="0"/>
      <w:marBottom w:val="0"/>
      <w:divBdr>
        <w:top w:val="none" w:sz="0" w:space="0" w:color="auto"/>
        <w:left w:val="none" w:sz="0" w:space="0" w:color="auto"/>
        <w:bottom w:val="none" w:sz="0" w:space="0" w:color="auto"/>
        <w:right w:val="none" w:sz="0" w:space="0" w:color="auto"/>
      </w:divBdr>
    </w:div>
    <w:div w:id="1586920980">
      <w:bodyDiv w:val="1"/>
      <w:marLeft w:val="0"/>
      <w:marRight w:val="0"/>
      <w:marTop w:val="0"/>
      <w:marBottom w:val="0"/>
      <w:divBdr>
        <w:top w:val="none" w:sz="0" w:space="0" w:color="auto"/>
        <w:left w:val="none" w:sz="0" w:space="0" w:color="auto"/>
        <w:bottom w:val="none" w:sz="0" w:space="0" w:color="auto"/>
        <w:right w:val="none" w:sz="0" w:space="0" w:color="auto"/>
      </w:divBdr>
    </w:div>
    <w:div w:id="2048869431">
      <w:bodyDiv w:val="1"/>
      <w:marLeft w:val="0"/>
      <w:marRight w:val="0"/>
      <w:marTop w:val="0"/>
      <w:marBottom w:val="0"/>
      <w:divBdr>
        <w:top w:val="none" w:sz="0" w:space="0" w:color="auto"/>
        <w:left w:val="none" w:sz="0" w:space="0" w:color="auto"/>
        <w:bottom w:val="none" w:sz="0" w:space="0" w:color="auto"/>
        <w:right w:val="none" w:sz="0" w:space="0" w:color="auto"/>
      </w:divBdr>
    </w:div>
    <w:div w:id="206734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28" Type="http://schemas.openxmlformats.org/officeDocument/2006/relationships/oleObject" Target="embeddings/oleObject61.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7.png"/><Relationship Id="rId80" Type="http://schemas.openxmlformats.org/officeDocument/2006/relationships/oleObject" Target="embeddings/oleObject37.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8.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6"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872C55-4FB7-484E-8E02-FD3BE56DFB6A}">
  <we:reference id="wa104381909" version="3.17.2.0" store="en-US" storeType="OMEX"/>
  <we:alternateReferences>
    <we:reference id="wa104381909" version="3.17.2.0" store="WA10438190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133</TotalTime>
  <Pages>3</Pages>
  <Words>1555</Words>
  <Characters>9506</Characters>
  <Application>Microsoft Office Word</Application>
  <DocSecurity>0</DocSecurity>
  <Lines>256</Lines>
  <Paragraphs>81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Пользователь Microsoft Office</dc:creator>
  <cp:keywords/>
  <cp:lastModifiedBy>Oleksii Smovzhenko</cp:lastModifiedBy>
  <cp:revision>36</cp:revision>
  <cp:lastPrinted>2025-04-30T14:17:00Z</cp:lastPrinted>
  <dcterms:created xsi:type="dcterms:W3CDTF">2025-05-05T18:14:00Z</dcterms:created>
  <dcterms:modified xsi:type="dcterms:W3CDTF">2025-05-06T14:14:00Z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User1=Symbol,BI_x000d_
User2=Times New Roman,BI_x000d_
MTExtra=MT Extra_x000d_
_x000d_
[Sizes]</vt:lpwstr>
  </property>
  <property fmtid="{D5CDD505-2E9C-101B-9397-08002B2CF9AE}" pid="3" name="MTPreferences 1">
    <vt:lpwstr>_x000d_
Full=10 pt_x000d_
Script=6 pt_x000d_
ScriptScript=5 pt_x000d_
Symbol=10 pt_x000d_
SubSymbol=10 pt_x000d_
User1=75 %_x000d_
User2=150 %_x000d_
SmallLargeIncr=1 pt_x000d_
_x000d_
[Spacing]_x000d_
LineSpacing=150 %_x000d_
MatrixRowSpacing=150 %_x000d_
MatrixColSpacing=100 %_x000d_
SuperscriptHeight=45 %_x000d_
SubscriptDepth=25 %_x000d_
SubSupG</vt:lpwstr>
  </property>
  <property fmtid="{D5CDD505-2E9C-101B-9397-08002B2CF9AE}" pid="4" name="MTPreferences 2">
    <vt:lpwstr>ap=8 %_x000d_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vt:lpwstr>
  </property>
  <property fmtid="{D5CDD505-2E9C-101B-9397-08002B2CF9AE}" pid="5" name="MTPreferences 3">
    <vt:lpwstr>
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WinEqns">
    <vt:bool>true</vt:bool>
  </property>
  <property fmtid="{D5CDD505-2E9C-101B-9397-08002B2CF9AE}" pid="8" name="GrammarlyDocumentId">
    <vt:lpwstr>92e88586-6991-4fb1-a307-cb65fcd61129</vt:lpwstr>
  </property>
</Properties>
</file>